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163C6F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E44101">
        <w:rPr>
          <w:rFonts w:ascii="Times New Roman" w:hAnsi="Times New Roman" w:cs="Times New Roman"/>
          <w:b/>
          <w:sz w:val="18"/>
          <w:szCs w:val="18"/>
        </w:rPr>
        <w:t>pod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E44101">
        <w:rPr>
          <w:rFonts w:ascii="Times New Roman" w:hAnsi="Times New Roman" w:cs="Times New Roman"/>
          <w:b/>
          <w:sz w:val="18"/>
          <w:szCs w:val="18"/>
        </w:rPr>
        <w:t xml:space="preserve"> ds. </w:t>
      </w:r>
      <w:r w:rsidR="00163C6F">
        <w:rPr>
          <w:rFonts w:ascii="Times New Roman" w:hAnsi="Times New Roman" w:cs="Times New Roman"/>
          <w:b/>
          <w:sz w:val="18"/>
          <w:szCs w:val="18"/>
        </w:rPr>
        <w:t>księgowości i obsługi sekretariatu</w:t>
      </w:r>
    </w:p>
    <w:p w:rsidR="00163C6F" w:rsidRDefault="00E44101" w:rsidP="00163C6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="00F6499C"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="00F6499C" w:rsidRPr="00A863FC">
        <w:rPr>
          <w:rFonts w:ascii="Times New Roman" w:hAnsi="Times New Roman" w:cs="Times New Roman"/>
          <w:b/>
          <w:sz w:val="18"/>
          <w:szCs w:val="18"/>
        </w:rPr>
        <w:t xml:space="preserve">2008 r. </w:t>
      </w:r>
    </w:p>
    <w:p w:rsidR="00F6499C" w:rsidRPr="00A863FC" w:rsidRDefault="00F6499C" w:rsidP="00163C6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18"/>
          <w:szCs w:val="18"/>
        </w:rPr>
        <w:t>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FD" w:rsidRDefault="00D534FD" w:rsidP="00DE3E82">
      <w:pPr>
        <w:spacing w:line="240" w:lineRule="auto"/>
      </w:pPr>
      <w:r>
        <w:separator/>
      </w:r>
    </w:p>
  </w:endnote>
  <w:endnote w:type="continuationSeparator" w:id="0">
    <w:p w:rsidR="00D534FD" w:rsidRDefault="00D534FD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FD" w:rsidRDefault="00D534FD" w:rsidP="00DE3E82">
      <w:pPr>
        <w:spacing w:line="240" w:lineRule="auto"/>
      </w:pPr>
      <w:r>
        <w:separator/>
      </w:r>
    </w:p>
  </w:footnote>
  <w:footnote w:type="continuationSeparator" w:id="0">
    <w:p w:rsidR="00D534FD" w:rsidRDefault="00D534FD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333A4"/>
    <w:rsid w:val="00163C6F"/>
    <w:rsid w:val="00164F4D"/>
    <w:rsid w:val="001B7469"/>
    <w:rsid w:val="00237469"/>
    <w:rsid w:val="0024402C"/>
    <w:rsid w:val="002A544C"/>
    <w:rsid w:val="00372D1F"/>
    <w:rsid w:val="003B3DA2"/>
    <w:rsid w:val="00463AFF"/>
    <w:rsid w:val="004C0A94"/>
    <w:rsid w:val="0050030A"/>
    <w:rsid w:val="00524452"/>
    <w:rsid w:val="005500B5"/>
    <w:rsid w:val="00551FFE"/>
    <w:rsid w:val="00560E23"/>
    <w:rsid w:val="005716CE"/>
    <w:rsid w:val="005A6921"/>
    <w:rsid w:val="005B2DFE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A5108"/>
    <w:rsid w:val="00C02470"/>
    <w:rsid w:val="00D534FD"/>
    <w:rsid w:val="00D645B3"/>
    <w:rsid w:val="00D82094"/>
    <w:rsid w:val="00DB6FDF"/>
    <w:rsid w:val="00DE3E82"/>
    <w:rsid w:val="00E44101"/>
    <w:rsid w:val="00E60DCB"/>
    <w:rsid w:val="00E80EF3"/>
    <w:rsid w:val="00E922DD"/>
    <w:rsid w:val="00F36FF5"/>
    <w:rsid w:val="00F6499C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2025-10-16T07:43:00Z</dcterms:created>
  <dcterms:modified xsi:type="dcterms:W3CDTF">2025-10-16T07:43:00Z</dcterms:modified>
</cp:coreProperties>
</file>