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3" w:rsidRPr="00EB74FB" w:rsidRDefault="00BC5223" w:rsidP="00EB74FB">
      <w:pPr>
        <w:spacing w:after="0" w:line="360" w:lineRule="auto"/>
        <w:jc w:val="center"/>
        <w:rPr>
          <w:rFonts w:cs="Times New Roman"/>
          <w:b/>
        </w:rPr>
      </w:pPr>
      <w:r w:rsidRPr="00EB74FB">
        <w:rPr>
          <w:rFonts w:cs="Times New Roman"/>
          <w:b/>
        </w:rPr>
        <w:t xml:space="preserve">UMOWA NR  </w:t>
      </w:r>
      <w:r w:rsidR="00C37359" w:rsidRPr="00EB74FB">
        <w:rPr>
          <w:rFonts w:cs="Times New Roman"/>
          <w:b/>
        </w:rPr>
        <w:t>RŚR.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2F08EA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Zawarta w dniu</w:t>
      </w:r>
      <w:r w:rsidR="00C260C3" w:rsidRPr="00EB74FB">
        <w:rPr>
          <w:rFonts w:cs="Times New Roman"/>
        </w:rPr>
        <w:t xml:space="preserve"> </w:t>
      </w:r>
      <w:r w:rsidR="00C93F82">
        <w:rPr>
          <w:rFonts w:cs="Times New Roman"/>
        </w:rPr>
        <w:t>…………………….</w:t>
      </w:r>
      <w:r w:rsidR="00956FCC" w:rsidRPr="00EB74FB">
        <w:rPr>
          <w:rFonts w:cs="Times New Roman"/>
        </w:rPr>
        <w:t xml:space="preserve"> </w:t>
      </w:r>
      <w:r w:rsidRPr="00EB74FB">
        <w:rPr>
          <w:rFonts w:cs="Times New Roman"/>
        </w:rPr>
        <w:t xml:space="preserve">roku w Rakowie pomiędzy </w:t>
      </w:r>
    </w:p>
    <w:p w:rsidR="004763BD" w:rsidRDefault="00BC5223" w:rsidP="002F08EA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Gminą Raków,</w:t>
      </w:r>
      <w:r w:rsidR="00C37359" w:rsidRPr="00EB74FB">
        <w:rPr>
          <w:rFonts w:cs="Times New Roman"/>
        </w:rPr>
        <w:t xml:space="preserve"> ul. Ogrodowa 1; </w:t>
      </w:r>
      <w:r w:rsidR="004763BD">
        <w:rPr>
          <w:rFonts w:cs="Times New Roman"/>
        </w:rPr>
        <w:br/>
      </w:r>
      <w:r w:rsidR="00C37359" w:rsidRPr="00EB74FB">
        <w:rPr>
          <w:rFonts w:cs="Times New Roman"/>
        </w:rPr>
        <w:t xml:space="preserve">26-035 Raków, </w:t>
      </w:r>
    </w:p>
    <w:p w:rsidR="00BC5223" w:rsidRPr="00EB74FB" w:rsidRDefault="00C37359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NIP 657-25-24-517</w:t>
      </w:r>
      <w:r w:rsidR="00BC5223" w:rsidRPr="00EB74FB">
        <w:rPr>
          <w:rFonts w:cs="Times New Roman"/>
        </w:rPr>
        <w:t xml:space="preserve"> którą reprezentuje:</w:t>
      </w:r>
    </w:p>
    <w:p w:rsidR="00BC5223" w:rsidRPr="00EB74FB" w:rsidRDefault="004763BD" w:rsidP="00EB74FB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Damian Szpak</w:t>
      </w:r>
      <w:r w:rsidR="00166887" w:rsidRPr="00EB74FB">
        <w:rPr>
          <w:rFonts w:cs="Times New Roman"/>
        </w:rPr>
        <w:t xml:space="preserve"> </w:t>
      </w:r>
      <w:r w:rsidR="0099290C" w:rsidRPr="00EB74FB">
        <w:rPr>
          <w:rFonts w:cs="Times New Roman"/>
        </w:rPr>
        <w:t xml:space="preserve">-Wójt Gminy Raków 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zwanym dalej „Zamawiającym”,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a: </w:t>
      </w:r>
    </w:p>
    <w:p w:rsidR="002F08EA" w:rsidRDefault="00C93F82" w:rsidP="00EB74FB">
      <w:pPr>
        <w:spacing w:after="0" w:line="360" w:lineRule="auto"/>
        <w:jc w:val="both"/>
      </w:pPr>
      <w:r>
        <w:t>………………………………………………………….</w:t>
      </w:r>
    </w:p>
    <w:p w:rsidR="004763BD" w:rsidRDefault="002F08EA" w:rsidP="00EB74FB">
      <w:pPr>
        <w:spacing w:after="0" w:line="360" w:lineRule="auto"/>
        <w:jc w:val="both"/>
      </w:pPr>
      <w:r>
        <w:t xml:space="preserve">reprezentowaną przez </w:t>
      </w:r>
      <w:r w:rsidR="00C93F82">
        <w:t>………………………….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została zawarta umowa następującej treści:</w:t>
      </w: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§1</w:t>
      </w:r>
    </w:p>
    <w:p w:rsidR="00C93F82" w:rsidRPr="00C93F82" w:rsidRDefault="002F08EA" w:rsidP="00C93F82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1. </w:t>
      </w:r>
      <w:r w:rsidR="00C93F8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Przedmiot</w:t>
      </w:r>
      <w:r w:rsidRPr="00877C3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Zamówienia </w:t>
      </w:r>
      <w:r w:rsidR="00C93F82" w:rsidRPr="00C93F82">
        <w:rPr>
          <w:rFonts w:ascii="Calibri" w:eastAsia="Calibri" w:hAnsi="Calibri" w:cs="Times New Roman"/>
        </w:rPr>
        <w:t>obejmuje zakup i dostawę dwóch  tablic ogłoszeniowo-informacyjnych  wolnostojących (montaż we własnym zakresie) dla sołectwa Zalesie, gm. Raków. Tablice winny być odporne na promieniowanie słoneczne, deszcz i mróz.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>Szczegółowy opis tablic: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 xml:space="preserve">1) wymiary: 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>wysokość  150 cm (+-5 cm)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 xml:space="preserve">szerokość 100 cm (+-5 cm) 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>2) wolnostojąca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>3) nogi stalowe malowane proszkowo w kolorze czarnym,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 xml:space="preserve">4) rama stalowa malowana proszkowo w kolorze czarnym 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>5) płyta wewnętrzna OSB impregnowana lub sklejka,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>6) daszek obustronny,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 xml:space="preserve">7) tablice wraz z personalizacją nagłówków (nazwa miejscowości, herb gminy ); Projekt nagłówka wymaga akceptacji Zamawiającego, 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 xml:space="preserve">8) transport do siedziby Zamawiającego. 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 xml:space="preserve">9) ilość -2  sztuki. </w:t>
      </w: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B13C40" w:rsidRPr="00B13C40" w:rsidRDefault="00B13C40" w:rsidP="00B13C4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B13C40">
        <w:rPr>
          <w:rFonts w:ascii="Calibri" w:eastAsia="Calibri" w:hAnsi="Calibri" w:cs="Times New Roman"/>
        </w:rPr>
        <w:t>Tablice należy dostarczyć na adres: ul. Kościuszki 45; 26-035 Raków</w:t>
      </w:r>
    </w:p>
    <w:p w:rsidR="002F08EA" w:rsidRDefault="002F08EA" w:rsidP="00C93F8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2F08EA" w:rsidRDefault="002F08EA" w:rsidP="002F08EA">
      <w:pPr>
        <w:shd w:val="clear" w:color="auto" w:fill="FFFFFF"/>
        <w:spacing w:after="158" w:line="330" w:lineRule="atLeast"/>
        <w:rPr>
          <w:rFonts w:eastAsia="DroidSans-Regular-Identity-H"/>
        </w:rPr>
      </w:pPr>
    </w:p>
    <w:p w:rsidR="00C93F82" w:rsidRDefault="00C93F82" w:rsidP="002F08EA">
      <w:pPr>
        <w:shd w:val="clear" w:color="auto" w:fill="FFFFFF"/>
        <w:spacing w:after="158" w:line="33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C93F82" w:rsidRDefault="00C93F82" w:rsidP="002F08EA">
      <w:pPr>
        <w:shd w:val="clear" w:color="auto" w:fill="FFFFFF"/>
        <w:spacing w:after="158" w:line="33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A31691" w:rsidRPr="00EB74FB" w:rsidRDefault="00A31691" w:rsidP="00EB74FB">
      <w:pPr>
        <w:spacing w:after="0" w:line="360" w:lineRule="auto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§2</w:t>
      </w:r>
    </w:p>
    <w:p w:rsidR="00575BCE" w:rsidRPr="00EB74FB" w:rsidRDefault="00575BCE" w:rsidP="002F08EA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1. </w:t>
      </w:r>
      <w:r w:rsidR="00374962" w:rsidRPr="00EB74FB">
        <w:rPr>
          <w:rFonts w:cs="Times New Roman"/>
        </w:rPr>
        <w:t>Przedmiot zamówienia</w:t>
      </w:r>
      <w:r w:rsidR="00522370">
        <w:t xml:space="preserve"> </w:t>
      </w:r>
      <w:r w:rsidR="002F08EA">
        <w:t xml:space="preserve">należy wykonać w terminie </w:t>
      </w:r>
      <w:r w:rsidR="00C93F82">
        <w:t>5 tygodni</w:t>
      </w:r>
      <w:r w:rsidR="002F08EA">
        <w:t xml:space="preserve"> dni od dnia podpisania niniejszej umowy. 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</w:p>
    <w:p w:rsidR="00575BCE" w:rsidRPr="00CA56BE" w:rsidRDefault="00BC5223" w:rsidP="00CA56BE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§3</w:t>
      </w:r>
    </w:p>
    <w:p w:rsidR="002F08EA" w:rsidRDefault="00CA56BE" w:rsidP="00CA56BE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7B2B7D" w:rsidRPr="00EB74FB">
        <w:rPr>
          <w:rFonts w:cs="Times New Roman"/>
        </w:rPr>
        <w:t>Za wykonanie przedmiotu Umowy strony ustalają wynagr</w:t>
      </w:r>
      <w:r w:rsidR="002F08EA">
        <w:rPr>
          <w:rFonts w:cs="Times New Roman"/>
        </w:rPr>
        <w:t xml:space="preserve">odzenie ryczałtowe w wysokości </w:t>
      </w:r>
      <w:r w:rsidR="00C93F82">
        <w:rPr>
          <w:rFonts w:cs="Times New Roman"/>
        </w:rPr>
        <w:t>……………….</w:t>
      </w:r>
      <w:r w:rsidR="002F08EA">
        <w:rPr>
          <w:rFonts w:cs="Times New Roman"/>
        </w:rPr>
        <w:t xml:space="preserve"> netto , podatek VAT w wysokości </w:t>
      </w:r>
      <w:r w:rsidR="00C93F82">
        <w:rPr>
          <w:rFonts w:cs="Times New Roman"/>
        </w:rPr>
        <w:t>…………</w:t>
      </w:r>
      <w:r w:rsidR="002F08EA">
        <w:rPr>
          <w:rFonts w:cs="Times New Roman"/>
        </w:rPr>
        <w:t xml:space="preserve"> złotych, brutto </w:t>
      </w:r>
      <w:r w:rsidR="00C93F82">
        <w:rPr>
          <w:rFonts w:cs="Times New Roman"/>
        </w:rPr>
        <w:t>……………….</w:t>
      </w:r>
      <w:r w:rsidR="002F08EA" w:rsidRPr="002F08EA">
        <w:rPr>
          <w:rFonts w:cs="Times New Roman"/>
        </w:rPr>
        <w:t xml:space="preserve"> złotych</w:t>
      </w:r>
    </w:p>
    <w:p w:rsidR="00CA56BE" w:rsidRDefault="00CA56BE" w:rsidP="00CA56BE">
      <w:pPr>
        <w:pStyle w:val="Akapitzlist"/>
        <w:spacing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2F08EA" w:rsidRPr="002F08EA">
        <w:rPr>
          <w:rFonts w:cs="Times New Roman"/>
        </w:rPr>
        <w:t xml:space="preserve">Kwota wynagrodzenia, określona w ust. 1, obejmuje wszystkie koszty, narzuty i upusty związane z realizacją zamówienia niezbędne do wykonania zamówienia. </w:t>
      </w:r>
    </w:p>
    <w:p w:rsidR="00CA56BE" w:rsidRPr="002F08EA" w:rsidRDefault="00CA56BE" w:rsidP="00CA56BE">
      <w:pPr>
        <w:pStyle w:val="Akapitzlist"/>
        <w:spacing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2F08EA" w:rsidRPr="002F08EA">
        <w:rPr>
          <w:rFonts w:cs="Times New Roman"/>
        </w:rPr>
        <w:t xml:space="preserve"> </w:t>
      </w:r>
      <w:r w:rsidRPr="002F08EA">
        <w:rPr>
          <w:rFonts w:ascii="Times New Roman" w:eastAsia="Calibri" w:hAnsi="Times New Roman" w:cs="Times New Roman"/>
          <w:kern w:val="3"/>
        </w:rPr>
        <w:t>Niedoszacowanie, pominięcie oraz brak rozpoznania zakresu przedmiotu zamówienia nie może być podstawą do żądania podwyższenia wynagrodzenia ryczałtowego określonego w ust. 1.</w:t>
      </w:r>
    </w:p>
    <w:p w:rsidR="00CA56BE" w:rsidRDefault="00CA56BE" w:rsidP="00CA56BE">
      <w:pPr>
        <w:widowControl w:val="0"/>
        <w:suppressAutoHyphens/>
        <w:autoSpaceDN w:val="0"/>
        <w:spacing w:after="100" w:afterAutospacing="1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>
        <w:rPr>
          <w:rFonts w:ascii="Times New Roman" w:eastAsia="Calibri" w:hAnsi="Times New Roman" w:cs="Times New Roman"/>
          <w:kern w:val="3"/>
        </w:rPr>
        <w:t xml:space="preserve">4. </w:t>
      </w:r>
      <w:r w:rsidRPr="002F08EA">
        <w:rPr>
          <w:rFonts w:ascii="Times New Roman" w:eastAsia="Calibri" w:hAnsi="Times New Roman" w:cs="Times New Roman"/>
          <w:kern w:val="3"/>
        </w:rPr>
        <w:t>Wynagrodzenie ryczałtowe podane w</w:t>
      </w:r>
      <w:r w:rsidR="002E6FFF">
        <w:rPr>
          <w:rFonts w:ascii="Times New Roman" w:eastAsia="Calibri" w:hAnsi="Times New Roman" w:cs="Times New Roman"/>
          <w:kern w:val="3"/>
        </w:rPr>
        <w:t xml:space="preserve"> formularzu ofertowym nie ulegnie zmianie i obowiązuje</w:t>
      </w:r>
      <w:r w:rsidRPr="002F08EA">
        <w:rPr>
          <w:rFonts w:ascii="Times New Roman" w:eastAsia="Calibri" w:hAnsi="Times New Roman" w:cs="Times New Roman"/>
          <w:kern w:val="3"/>
        </w:rPr>
        <w:t xml:space="preserve"> do końca realizacji przedmiotu umowy</w:t>
      </w:r>
      <w:r>
        <w:rPr>
          <w:rFonts w:ascii="Times New Roman" w:eastAsia="Calibri" w:hAnsi="Times New Roman" w:cs="Times New Roman"/>
          <w:kern w:val="3"/>
        </w:rPr>
        <w:t>.</w:t>
      </w:r>
    </w:p>
    <w:p w:rsidR="000D6A93" w:rsidRPr="00CA56BE" w:rsidRDefault="00CA56BE" w:rsidP="00CA56BE">
      <w:pPr>
        <w:widowControl w:val="0"/>
        <w:suppressAutoHyphens/>
        <w:autoSpaceDN w:val="0"/>
        <w:spacing w:after="100" w:afterAutospacing="1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>
        <w:rPr>
          <w:rFonts w:cs="Times New Roman"/>
        </w:rPr>
        <w:t>5</w:t>
      </w:r>
      <w:r w:rsidR="000D6A93" w:rsidRPr="00EB74FB">
        <w:rPr>
          <w:rFonts w:cs="Times New Roman"/>
        </w:rPr>
        <w:t xml:space="preserve">. Należność za wykonanie przedmiotu umowy będzie regulowana na podstawie </w:t>
      </w:r>
      <w:r w:rsidR="002E6FFF">
        <w:rPr>
          <w:rFonts w:cs="Times New Roman"/>
        </w:rPr>
        <w:t>protokołu</w:t>
      </w:r>
      <w:r w:rsidR="000D6A93" w:rsidRPr="00EB74FB">
        <w:rPr>
          <w:rFonts w:cs="Times New Roman"/>
        </w:rPr>
        <w:t xml:space="preserve"> odbioru </w:t>
      </w:r>
      <w:r w:rsidR="002E6FFF">
        <w:rPr>
          <w:rFonts w:cs="Times New Roman"/>
        </w:rPr>
        <w:t>końcowego</w:t>
      </w:r>
      <w:r w:rsidR="00C93F82">
        <w:rPr>
          <w:rFonts w:cs="Times New Roman"/>
        </w:rPr>
        <w:t xml:space="preserve"> </w:t>
      </w:r>
      <w:r w:rsidR="000D6A93" w:rsidRPr="00EB74FB">
        <w:rPr>
          <w:rFonts w:cs="Times New Roman"/>
        </w:rPr>
        <w:t xml:space="preserve">i faktury wystawionej przez Wykonawcę. </w:t>
      </w:r>
    </w:p>
    <w:p w:rsidR="000D6A93" w:rsidRPr="00EB74FB" w:rsidRDefault="00CA56BE" w:rsidP="00CA56B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6</w:t>
      </w:r>
      <w:r w:rsidR="000D6A93" w:rsidRPr="00EB74FB">
        <w:rPr>
          <w:rFonts w:cs="Times New Roman"/>
        </w:rPr>
        <w:t>. Płatność będzie dokonana przez Zamawiającego w terminie 30 dni licząc od dnia doręczenia prawidłowo wystawionej faktury.</w:t>
      </w:r>
    </w:p>
    <w:p w:rsidR="000D6A93" w:rsidRPr="00EB74FB" w:rsidRDefault="00CA56BE" w:rsidP="00CA56B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7</w:t>
      </w:r>
      <w:r w:rsidR="000D6A93" w:rsidRPr="00EB74FB">
        <w:rPr>
          <w:rFonts w:cs="Times New Roman"/>
        </w:rPr>
        <w:t>. Płatność dokonana zostanie w złotych polskich (PLN)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</w:p>
    <w:p w:rsidR="00CA56BE" w:rsidRDefault="00CA56BE" w:rsidP="00C93F82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§4</w:t>
      </w:r>
    </w:p>
    <w:p w:rsidR="00CA56BE" w:rsidRDefault="00CA56BE" w:rsidP="00EB74FB">
      <w:pPr>
        <w:spacing w:after="0" w:line="360" w:lineRule="auto"/>
        <w:jc w:val="center"/>
        <w:rPr>
          <w:rFonts w:cs="Times New Roman"/>
        </w:rPr>
      </w:pPr>
    </w:p>
    <w:p w:rsidR="00CA56BE" w:rsidRPr="00EB74FB" w:rsidRDefault="00CA56BE" w:rsidP="00EB74FB">
      <w:pPr>
        <w:spacing w:after="0" w:line="360" w:lineRule="auto"/>
        <w:jc w:val="center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1. </w:t>
      </w:r>
      <w:r w:rsidR="00BC5223" w:rsidRPr="00EB74FB">
        <w:rPr>
          <w:rFonts w:cs="Times New Roman"/>
        </w:rPr>
        <w:t>Strony ustanawiają odpowiedzialność za niewykonanie lub nienależyte wykonanie zobowiązań umownych w formie kar umownych w następujących przypadkach i wysokościach: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Wykonawca płaci Zamawiającemu kary umowne:</w:t>
      </w:r>
    </w:p>
    <w:p w:rsidR="000D6A93" w:rsidRPr="00522370" w:rsidRDefault="00BC5223" w:rsidP="00522370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 xml:space="preserve">za </w:t>
      </w:r>
      <w:r w:rsidR="000D6A93" w:rsidRPr="00EB74FB">
        <w:rPr>
          <w:rFonts w:cs="Times New Roman"/>
        </w:rPr>
        <w:t>opóźnienie w dostawie przedmiotu zamówienia - w wysokości 0,2</w:t>
      </w:r>
      <w:r w:rsidRPr="00EB74FB">
        <w:rPr>
          <w:rFonts w:cs="Times New Roman"/>
        </w:rPr>
        <w:t xml:space="preserve">% </w:t>
      </w:r>
      <w:r w:rsidR="000D6A93" w:rsidRPr="00EB74FB">
        <w:rPr>
          <w:rFonts w:cs="Times New Roman"/>
        </w:rPr>
        <w:t>wynagrodzenia brutto za każdy dzień opóźnienia,</w:t>
      </w:r>
    </w:p>
    <w:p w:rsidR="000D6A93" w:rsidRPr="00EB74FB" w:rsidRDefault="000D6A93" w:rsidP="00EB74FB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w wysokości 10% wynagrodzenia umownego brutto, gdy Zamawiający odstąpi od umowy z powodu okoliczności, za które odpowiada Wykonawca,</w:t>
      </w:r>
    </w:p>
    <w:p w:rsidR="00BC522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2. </w:t>
      </w:r>
      <w:r w:rsidR="00BC5223" w:rsidRPr="00EB74FB">
        <w:rPr>
          <w:rFonts w:cs="Times New Roman"/>
        </w:rPr>
        <w:t>Zamawiający zapłaci Wykonawcy kary umowne:</w:t>
      </w:r>
    </w:p>
    <w:p w:rsidR="00BC5223" w:rsidRPr="00EB74FB" w:rsidRDefault="00BC5223" w:rsidP="00EB74FB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lastRenderedPageBreak/>
        <w:t>Z tytułu odstąpienia od umowy z przyczyn niezale</w:t>
      </w:r>
      <w:r w:rsidR="000D6A93" w:rsidRPr="00EB74FB">
        <w:rPr>
          <w:rFonts w:cs="Times New Roman"/>
        </w:rPr>
        <w:t>żnych od Wykonawcy w wysokości 10</w:t>
      </w:r>
      <w:r w:rsidRPr="00EB74FB">
        <w:rPr>
          <w:rFonts w:cs="Times New Roman"/>
        </w:rPr>
        <w:t xml:space="preserve">% wartości zamówienia </w:t>
      </w:r>
      <w:r w:rsidR="000D6A93" w:rsidRPr="00EB74FB">
        <w:rPr>
          <w:rFonts w:cs="Times New Roman"/>
        </w:rPr>
        <w:t xml:space="preserve">brutto </w:t>
      </w:r>
    </w:p>
    <w:p w:rsidR="00BC5223" w:rsidRPr="00EB74FB" w:rsidRDefault="00BC5223" w:rsidP="00EB74FB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Za zwłokę w zapłacie faktury Zamawiający zapłaci Wykonawcy odsetki ustawowe.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3. Jeżeli wysokość kar umownych nie pokrywa poniesionej szkody, strona może dochodzić odszkodowania uzupełniającego.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4. Wykonawca wyraża zgodę na potrącenie kar umownych z wynagrodzenia należnego z tytułu realizacji dostaw wynikających z umowy.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5. Zapłata kar umownych nie zwalnia Wykonawcy od obowiązku wykonania umowy a Zamawiającemu od obowiązku zapłaty wynagrodzenia.</w:t>
      </w:r>
    </w:p>
    <w:p w:rsidR="00BC5223" w:rsidRPr="00EB74FB" w:rsidRDefault="00BC5223" w:rsidP="00EB74FB">
      <w:pPr>
        <w:spacing w:after="0" w:line="360" w:lineRule="auto"/>
        <w:contextualSpacing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13C40" w:rsidP="00EB74FB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§5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Wykonawca pono</w:t>
      </w:r>
      <w:r w:rsidR="00D1490F" w:rsidRPr="00EB74FB">
        <w:rPr>
          <w:rFonts w:cs="Times New Roman"/>
        </w:rPr>
        <w:t>si pełna odpowiedzialność prawną</w:t>
      </w:r>
      <w:r w:rsidRPr="00EB74FB">
        <w:rPr>
          <w:rFonts w:cs="Times New Roman"/>
        </w:rPr>
        <w:t xml:space="preserve"> z tytułu niewykonania lub nienależytego wykonania postanowień niniejszej umowy.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13C40" w:rsidP="00EB74FB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§6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Każda zmiana postanowień niniejszej umowy wymaga formy pisemnej w postaci aneksu pod rygorem nieważności.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13C40" w:rsidP="00EB74FB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§7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 sprawach nieuregulowanych niniejszą umową maja zastosowanie przepisy Kodeksu Cywilnego, a w sprawach procesowych – przepisy kodeksu postępowania cywilnego.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13C40" w:rsidP="00EB74FB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§8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Strony zgodnie ustalają, że warunki zostały uzgodnione i nie wnoszą do nich zastrzeżeń.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13C40" w:rsidP="00EB74FB">
      <w:pPr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§9</w:t>
      </w:r>
      <w:bookmarkStart w:id="0" w:name="_GoBack"/>
      <w:bookmarkEnd w:id="0"/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Niniejszą umowę sporządzono w dwóch egzemplarzach, po jednym dla każdej ze stron.</w:t>
      </w:r>
    </w:p>
    <w:p w:rsidR="00BC5223" w:rsidRPr="00EB74FB" w:rsidRDefault="00BC5223" w:rsidP="00EB74FB">
      <w:pPr>
        <w:spacing w:after="0" w:line="360" w:lineRule="auto"/>
        <w:rPr>
          <w:rFonts w:cs="Times New Roman"/>
        </w:rPr>
      </w:pP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ZAMAWIAJĄCY:                                                                       WYKONAWCA:</w:t>
      </w:r>
    </w:p>
    <w:p w:rsidR="00BC5223" w:rsidRPr="00EB74FB" w:rsidRDefault="00BC5223" w:rsidP="00EB74FB">
      <w:pPr>
        <w:numPr>
          <w:ilvl w:val="0"/>
          <w:numId w:val="6"/>
        </w:numPr>
        <w:spacing w:after="0" w:line="360" w:lineRule="auto"/>
        <w:contextualSpacing/>
        <w:rPr>
          <w:rFonts w:cs="Times New Roman"/>
        </w:rPr>
      </w:pPr>
      <w:r w:rsidRPr="00EB74FB">
        <w:rPr>
          <w:rFonts w:cs="Times New Roman"/>
        </w:rPr>
        <w:t>………………………….                                           1. ………………………………</w:t>
      </w:r>
    </w:p>
    <w:p w:rsidR="00BC5223" w:rsidRPr="00EB74FB" w:rsidRDefault="00BC5223" w:rsidP="00EB74FB">
      <w:pPr>
        <w:pStyle w:val="Akapitzlist"/>
        <w:spacing w:after="0" w:line="360" w:lineRule="auto"/>
        <w:ind w:left="1080"/>
        <w:jc w:val="both"/>
        <w:rPr>
          <w:rFonts w:cs="Times New Roman"/>
        </w:rPr>
      </w:pPr>
    </w:p>
    <w:p w:rsidR="00E3367A" w:rsidRPr="00EB74FB" w:rsidRDefault="00E3367A" w:rsidP="00EB74FB">
      <w:pPr>
        <w:spacing w:after="0" w:line="360" w:lineRule="auto"/>
        <w:rPr>
          <w:rFonts w:cs="Times New Roman"/>
        </w:rPr>
      </w:pPr>
    </w:p>
    <w:p w:rsidR="00C0778A" w:rsidRPr="00EB74FB" w:rsidRDefault="00C0778A" w:rsidP="00EB74FB">
      <w:pPr>
        <w:spacing w:after="0" w:line="360" w:lineRule="auto"/>
        <w:rPr>
          <w:rFonts w:cs="Times New Roman"/>
        </w:rPr>
      </w:pPr>
    </w:p>
    <w:p w:rsidR="0078370E" w:rsidRDefault="0078370E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sectPr w:rsidR="0078370E" w:rsidRPr="00EB74FB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FA" w:rsidRDefault="001113FA">
      <w:pPr>
        <w:spacing w:after="0" w:line="240" w:lineRule="auto"/>
      </w:pPr>
      <w:r>
        <w:separator/>
      </w:r>
    </w:p>
  </w:endnote>
  <w:endnote w:type="continuationSeparator" w:id="0">
    <w:p w:rsidR="001113FA" w:rsidRDefault="0011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DroidSans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FA" w:rsidRDefault="001113FA">
      <w:pPr>
        <w:spacing w:after="0" w:line="240" w:lineRule="auto"/>
      </w:pPr>
      <w:r>
        <w:separator/>
      </w:r>
    </w:p>
  </w:footnote>
  <w:footnote w:type="continuationSeparator" w:id="0">
    <w:p w:rsidR="001113FA" w:rsidRDefault="0011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1113FA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A6"/>
    <w:multiLevelType w:val="hybridMultilevel"/>
    <w:tmpl w:val="F6A4A3E0"/>
    <w:lvl w:ilvl="0" w:tplc="4FBE93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7C76"/>
    <w:multiLevelType w:val="hybridMultilevel"/>
    <w:tmpl w:val="0EAAD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19C2"/>
    <w:multiLevelType w:val="hybridMultilevel"/>
    <w:tmpl w:val="8D8A6B92"/>
    <w:lvl w:ilvl="0" w:tplc="960CC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2D25"/>
    <w:multiLevelType w:val="multilevel"/>
    <w:tmpl w:val="1FB4A36E"/>
    <w:styleLink w:val="WWNum55"/>
    <w:lvl w:ilvl="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>
    <w:nsid w:val="1B98454B"/>
    <w:multiLevelType w:val="multilevel"/>
    <w:tmpl w:val="17045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A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764" w:hanging="180"/>
      </w:pPr>
      <w:rPr>
        <w:rFonts w:hint="default"/>
      </w:rPr>
    </w:lvl>
  </w:abstractNum>
  <w:abstractNum w:abstractNumId="5">
    <w:nsid w:val="1BF12A88"/>
    <w:multiLevelType w:val="hybridMultilevel"/>
    <w:tmpl w:val="9CAA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1340A"/>
    <w:multiLevelType w:val="hybridMultilevel"/>
    <w:tmpl w:val="3CB65BB4"/>
    <w:lvl w:ilvl="0" w:tplc="18B653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35D79"/>
    <w:multiLevelType w:val="multilevel"/>
    <w:tmpl w:val="7F28A6B6"/>
    <w:styleLink w:val="WWNum54"/>
    <w:lvl w:ilvl="0"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color w:val="00000A"/>
        <w:sz w:val="22"/>
        <w:szCs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B4949"/>
    <w:multiLevelType w:val="hybridMultilevel"/>
    <w:tmpl w:val="6B34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1D4E"/>
    <w:multiLevelType w:val="hybridMultilevel"/>
    <w:tmpl w:val="241A539E"/>
    <w:lvl w:ilvl="0" w:tplc="A918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C27625"/>
    <w:multiLevelType w:val="hybridMultilevel"/>
    <w:tmpl w:val="7794E2EA"/>
    <w:lvl w:ilvl="0" w:tplc="7ABAA1A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B2237"/>
    <w:multiLevelType w:val="hybridMultilevel"/>
    <w:tmpl w:val="AEEA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1772E"/>
    <w:multiLevelType w:val="hybridMultilevel"/>
    <w:tmpl w:val="D844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82F69"/>
    <w:multiLevelType w:val="hybridMultilevel"/>
    <w:tmpl w:val="EA88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43A58"/>
    <w:multiLevelType w:val="hybridMultilevel"/>
    <w:tmpl w:val="176A8C1C"/>
    <w:lvl w:ilvl="0" w:tplc="553A1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32C7D"/>
    <w:multiLevelType w:val="multilevel"/>
    <w:tmpl w:val="E8CECFC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57F47AD3"/>
    <w:multiLevelType w:val="hybridMultilevel"/>
    <w:tmpl w:val="11AA2142"/>
    <w:lvl w:ilvl="0" w:tplc="C842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A2BF8"/>
    <w:multiLevelType w:val="multilevel"/>
    <w:tmpl w:val="E99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4463AE"/>
    <w:multiLevelType w:val="hybridMultilevel"/>
    <w:tmpl w:val="C792C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536A3"/>
    <w:multiLevelType w:val="hybridMultilevel"/>
    <w:tmpl w:val="B100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03762"/>
    <w:multiLevelType w:val="multilevel"/>
    <w:tmpl w:val="E9B219A0"/>
    <w:styleLink w:val="WWNum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6ED354B2"/>
    <w:multiLevelType w:val="hybridMultilevel"/>
    <w:tmpl w:val="4E0462D2"/>
    <w:lvl w:ilvl="0" w:tplc="2F2C1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F4849"/>
    <w:multiLevelType w:val="hybridMultilevel"/>
    <w:tmpl w:val="2AF8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0246F"/>
    <w:multiLevelType w:val="hybridMultilevel"/>
    <w:tmpl w:val="F6EA1A6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A100CC2"/>
    <w:multiLevelType w:val="hybridMultilevel"/>
    <w:tmpl w:val="305CA466"/>
    <w:lvl w:ilvl="0" w:tplc="ED52F42E">
      <w:start w:val="10"/>
      <w:numFmt w:val="bullet"/>
      <w:lvlText w:val="•"/>
      <w:lvlJc w:val="left"/>
      <w:pPr>
        <w:ind w:left="725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0"/>
  </w:num>
  <w:num w:numId="4">
    <w:abstractNumId w:val="6"/>
  </w:num>
  <w:num w:numId="5">
    <w:abstractNumId w:val="8"/>
  </w:num>
  <w:num w:numId="6">
    <w:abstractNumId w:val="29"/>
  </w:num>
  <w:num w:numId="7">
    <w:abstractNumId w:val="23"/>
  </w:num>
  <w:num w:numId="8">
    <w:abstractNumId w:val="0"/>
  </w:num>
  <w:num w:numId="9">
    <w:abstractNumId w:val="14"/>
  </w:num>
  <w:num w:numId="10">
    <w:abstractNumId w:val="7"/>
  </w:num>
  <w:num w:numId="11">
    <w:abstractNumId w:val="13"/>
  </w:num>
  <w:num w:numId="12">
    <w:abstractNumId w:val="15"/>
  </w:num>
  <w:num w:numId="13">
    <w:abstractNumId w:val="5"/>
  </w:num>
  <w:num w:numId="14">
    <w:abstractNumId w:val="11"/>
  </w:num>
  <w:num w:numId="15">
    <w:abstractNumId w:val="26"/>
  </w:num>
  <w:num w:numId="16">
    <w:abstractNumId w:val="12"/>
  </w:num>
  <w:num w:numId="17">
    <w:abstractNumId w:val="16"/>
  </w:num>
  <w:num w:numId="18">
    <w:abstractNumId w:val="2"/>
  </w:num>
  <w:num w:numId="19">
    <w:abstractNumId w:val="22"/>
  </w:num>
  <w:num w:numId="20">
    <w:abstractNumId w:val="19"/>
  </w:num>
  <w:num w:numId="21">
    <w:abstractNumId w:val="21"/>
  </w:num>
  <w:num w:numId="22">
    <w:abstractNumId w:val="28"/>
  </w:num>
  <w:num w:numId="23">
    <w:abstractNumId w:val="25"/>
  </w:num>
  <w:num w:numId="24">
    <w:abstractNumId w:val="17"/>
  </w:num>
  <w:num w:numId="25">
    <w:abstractNumId w:val="1"/>
  </w:num>
  <w:num w:numId="26">
    <w:abstractNumId w:val="27"/>
  </w:num>
  <w:num w:numId="27">
    <w:abstractNumId w:val="4"/>
  </w:num>
  <w:num w:numId="28">
    <w:abstractNumId w:val="18"/>
  </w:num>
  <w:num w:numId="29">
    <w:abstractNumId w:val="9"/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strike w:val="0"/>
          <w:dstrike w:val="0"/>
          <w:color w:val="00000A"/>
          <w:sz w:val="22"/>
          <w:szCs w:val="24"/>
        </w:rPr>
      </w:lvl>
    </w:lvlOverride>
  </w:num>
  <w:num w:numId="30">
    <w:abstractNumId w:val="9"/>
  </w:num>
  <w:num w:numId="31">
    <w:abstractNumId w:val="18"/>
    <w:lvlOverride w:ilvl="0">
      <w:startOverride w:val="1"/>
    </w:lvlOverride>
  </w:num>
  <w:num w:numId="32">
    <w:abstractNumId w:val="3"/>
  </w:num>
  <w:num w:numId="33">
    <w:abstractNumId w:val="24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000A9D"/>
    <w:rsid w:val="0001705C"/>
    <w:rsid w:val="000215A0"/>
    <w:rsid w:val="000415B8"/>
    <w:rsid w:val="000D6A93"/>
    <w:rsid w:val="001113FA"/>
    <w:rsid w:val="0013685E"/>
    <w:rsid w:val="0015327A"/>
    <w:rsid w:val="0016216D"/>
    <w:rsid w:val="00166887"/>
    <w:rsid w:val="002151BE"/>
    <w:rsid w:val="00266571"/>
    <w:rsid w:val="0028338E"/>
    <w:rsid w:val="002B1D21"/>
    <w:rsid w:val="002E6FFF"/>
    <w:rsid w:val="002F08EA"/>
    <w:rsid w:val="00374962"/>
    <w:rsid w:val="00376547"/>
    <w:rsid w:val="003835EC"/>
    <w:rsid w:val="00394BEA"/>
    <w:rsid w:val="003A3767"/>
    <w:rsid w:val="003D514C"/>
    <w:rsid w:val="00464C33"/>
    <w:rsid w:val="00472660"/>
    <w:rsid w:val="004763BD"/>
    <w:rsid w:val="004F1659"/>
    <w:rsid w:val="00522370"/>
    <w:rsid w:val="00575BCE"/>
    <w:rsid w:val="005A24FC"/>
    <w:rsid w:val="005C5551"/>
    <w:rsid w:val="006037DF"/>
    <w:rsid w:val="0070315A"/>
    <w:rsid w:val="00706F9E"/>
    <w:rsid w:val="0076311B"/>
    <w:rsid w:val="0078370E"/>
    <w:rsid w:val="007A44AC"/>
    <w:rsid w:val="007B2B7D"/>
    <w:rsid w:val="0090017E"/>
    <w:rsid w:val="00956FCC"/>
    <w:rsid w:val="0099290C"/>
    <w:rsid w:val="009E2094"/>
    <w:rsid w:val="00A31691"/>
    <w:rsid w:val="00A54C2A"/>
    <w:rsid w:val="00A66673"/>
    <w:rsid w:val="00A7003B"/>
    <w:rsid w:val="00B13C40"/>
    <w:rsid w:val="00BC5223"/>
    <w:rsid w:val="00C0778A"/>
    <w:rsid w:val="00C260C3"/>
    <w:rsid w:val="00C37359"/>
    <w:rsid w:val="00C84006"/>
    <w:rsid w:val="00C93F82"/>
    <w:rsid w:val="00CA04DB"/>
    <w:rsid w:val="00CA56BE"/>
    <w:rsid w:val="00D1201B"/>
    <w:rsid w:val="00D1490F"/>
    <w:rsid w:val="00D21CF8"/>
    <w:rsid w:val="00DC19FA"/>
    <w:rsid w:val="00E3367A"/>
    <w:rsid w:val="00E4485E"/>
    <w:rsid w:val="00E45117"/>
    <w:rsid w:val="00E6536F"/>
    <w:rsid w:val="00EB74FB"/>
    <w:rsid w:val="00F4565B"/>
    <w:rsid w:val="00F545FE"/>
    <w:rsid w:val="00FB2A80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locked/>
    <w:rsid w:val="002F08EA"/>
  </w:style>
  <w:style w:type="paragraph" w:customStyle="1" w:styleId="Standard">
    <w:name w:val="Standard"/>
    <w:rsid w:val="00CA56BE"/>
    <w:pPr>
      <w:suppressAutoHyphens/>
      <w:autoSpaceDN w:val="0"/>
      <w:textAlignment w:val="baseline"/>
    </w:pPr>
    <w:rPr>
      <w:rFonts w:ascii="Calibri" w:eastAsia="Calibri" w:hAnsi="Calibri" w:cs="F"/>
      <w:color w:val="00000A"/>
      <w:kern w:val="3"/>
    </w:rPr>
  </w:style>
  <w:style w:type="numbering" w:customStyle="1" w:styleId="WWNum1">
    <w:name w:val="WWNum1"/>
    <w:basedOn w:val="Bezlisty"/>
    <w:rsid w:val="00CA56BE"/>
    <w:pPr>
      <w:numPr>
        <w:numId w:val="28"/>
      </w:numPr>
    </w:pPr>
  </w:style>
  <w:style w:type="numbering" w:customStyle="1" w:styleId="WWNum54">
    <w:name w:val="WWNum54"/>
    <w:basedOn w:val="Bezlisty"/>
    <w:rsid w:val="00CA56BE"/>
    <w:pPr>
      <w:numPr>
        <w:numId w:val="30"/>
      </w:numPr>
    </w:pPr>
  </w:style>
  <w:style w:type="numbering" w:customStyle="1" w:styleId="WWNum38">
    <w:name w:val="WWNum38"/>
    <w:basedOn w:val="Bezlisty"/>
    <w:rsid w:val="00CA56BE"/>
    <w:pPr>
      <w:numPr>
        <w:numId w:val="35"/>
      </w:numPr>
    </w:pPr>
  </w:style>
  <w:style w:type="numbering" w:customStyle="1" w:styleId="WWNum55">
    <w:name w:val="WWNum55"/>
    <w:basedOn w:val="Bezlisty"/>
    <w:rsid w:val="00CA56BE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locked/>
    <w:rsid w:val="002F08EA"/>
  </w:style>
  <w:style w:type="paragraph" w:customStyle="1" w:styleId="Standard">
    <w:name w:val="Standard"/>
    <w:rsid w:val="00CA56BE"/>
    <w:pPr>
      <w:suppressAutoHyphens/>
      <w:autoSpaceDN w:val="0"/>
      <w:textAlignment w:val="baseline"/>
    </w:pPr>
    <w:rPr>
      <w:rFonts w:ascii="Calibri" w:eastAsia="Calibri" w:hAnsi="Calibri" w:cs="F"/>
      <w:color w:val="00000A"/>
      <w:kern w:val="3"/>
    </w:rPr>
  </w:style>
  <w:style w:type="numbering" w:customStyle="1" w:styleId="WWNum1">
    <w:name w:val="WWNum1"/>
    <w:basedOn w:val="Bezlisty"/>
    <w:rsid w:val="00CA56BE"/>
    <w:pPr>
      <w:numPr>
        <w:numId w:val="28"/>
      </w:numPr>
    </w:pPr>
  </w:style>
  <w:style w:type="numbering" w:customStyle="1" w:styleId="WWNum54">
    <w:name w:val="WWNum54"/>
    <w:basedOn w:val="Bezlisty"/>
    <w:rsid w:val="00CA56BE"/>
    <w:pPr>
      <w:numPr>
        <w:numId w:val="30"/>
      </w:numPr>
    </w:pPr>
  </w:style>
  <w:style w:type="numbering" w:customStyle="1" w:styleId="WWNum38">
    <w:name w:val="WWNum38"/>
    <w:basedOn w:val="Bezlisty"/>
    <w:rsid w:val="00CA56BE"/>
    <w:pPr>
      <w:numPr>
        <w:numId w:val="35"/>
      </w:numPr>
    </w:pPr>
  </w:style>
  <w:style w:type="numbering" w:customStyle="1" w:styleId="WWNum55">
    <w:name w:val="WWNum55"/>
    <w:basedOn w:val="Bezlisty"/>
    <w:rsid w:val="00CA56BE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2020-08-04T11:34:00Z</cp:lastPrinted>
  <dcterms:created xsi:type="dcterms:W3CDTF">2021-10-01T07:25:00Z</dcterms:created>
  <dcterms:modified xsi:type="dcterms:W3CDTF">2021-10-01T07:52:00Z</dcterms:modified>
</cp:coreProperties>
</file>