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B7" w:rsidRPr="00856E8D" w:rsidRDefault="00D92DB7" w:rsidP="00D92DB7">
      <w:pPr>
        <w:pStyle w:val="Nagwek"/>
        <w:rPr>
          <w:rFonts w:eastAsia="Times-Roman"/>
        </w:rPr>
      </w:pPr>
      <w:bookmarkStart w:id="0" w:name="_Hlk13576774"/>
      <w:bookmarkStart w:id="1" w:name="_Hlk13576775"/>
      <w:r>
        <w:rPr>
          <w:rFonts w:eastAsia="Times-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78105</wp:posOffset>
            </wp:positionV>
            <wp:extent cx="645795" cy="750570"/>
            <wp:effectExtent l="0" t="0" r="1905" b="0"/>
            <wp:wrapNone/>
            <wp:docPr id="7" name="Obraz 7" descr="Opis: Herb_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erb_RAKÓ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-Roman"/>
        </w:rPr>
        <w:tab/>
      </w:r>
      <w:r>
        <w:rPr>
          <w:rFonts w:eastAsia="Times-Roman"/>
        </w:rPr>
        <w:tab/>
      </w:r>
      <w:r>
        <w:rPr>
          <w:rFonts w:eastAsia="Times-Roman"/>
        </w:rPr>
        <w:tab/>
      </w:r>
    </w:p>
    <w:bookmarkEnd w:id="0"/>
    <w:bookmarkEnd w:id="1"/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AD0755" w:rsidRPr="006473FE" w:rsidRDefault="00456056" w:rsidP="006473FE">
      <w:pPr>
        <w:spacing w:after="0" w:line="360" w:lineRule="auto"/>
        <w:jc w:val="right"/>
        <w:rPr>
          <w:rFonts w:cs="Times New Roman"/>
        </w:rPr>
      </w:pPr>
      <w:r w:rsidRPr="006473FE">
        <w:rPr>
          <w:rFonts w:cs="Times New Roman"/>
        </w:rPr>
        <w:t xml:space="preserve">Raków, dnia </w:t>
      </w:r>
      <w:r w:rsidR="0011380D">
        <w:rPr>
          <w:rFonts w:cs="Times New Roman"/>
        </w:rPr>
        <w:t>06</w:t>
      </w:r>
      <w:r w:rsidR="00D3360A" w:rsidRPr="006473FE">
        <w:rPr>
          <w:rFonts w:cs="Times New Roman"/>
        </w:rPr>
        <w:t>.</w:t>
      </w:r>
      <w:r w:rsidR="0011380D">
        <w:rPr>
          <w:rFonts w:cs="Times New Roman"/>
        </w:rPr>
        <w:t>12</w:t>
      </w:r>
      <w:r w:rsidR="00D92DB7">
        <w:rPr>
          <w:rFonts w:cs="Times New Roman"/>
        </w:rPr>
        <w:t>.2021</w:t>
      </w:r>
      <w:r w:rsidR="000A48B9" w:rsidRPr="006473FE">
        <w:rPr>
          <w:rFonts w:cs="Times New Roman"/>
        </w:rPr>
        <w:t xml:space="preserve"> </w:t>
      </w:r>
      <w:proofErr w:type="gramStart"/>
      <w:r w:rsidR="000A48B9" w:rsidRPr="006473FE">
        <w:rPr>
          <w:rFonts w:cs="Times New Roman"/>
        </w:rPr>
        <w:t>r</w:t>
      </w:r>
      <w:proofErr w:type="gramEnd"/>
      <w:r w:rsidR="000A48B9" w:rsidRPr="006473FE">
        <w:rPr>
          <w:rFonts w:cs="Times New Roman"/>
        </w:rPr>
        <w:t xml:space="preserve">. 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Gmina Raków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proofErr w:type="gramStart"/>
      <w:r w:rsidRPr="006473FE">
        <w:rPr>
          <w:rFonts w:cs="Times New Roman"/>
          <w:b/>
        </w:rPr>
        <w:t>ul</w:t>
      </w:r>
      <w:proofErr w:type="gramEnd"/>
      <w:r w:rsidRPr="006473FE">
        <w:rPr>
          <w:rFonts w:cs="Times New Roman"/>
          <w:b/>
        </w:rPr>
        <w:t>. Ogrodowa 1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26-035 Raków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proofErr w:type="gramStart"/>
      <w:r w:rsidRPr="006473FE">
        <w:rPr>
          <w:rFonts w:cs="Times New Roman"/>
          <w:b/>
        </w:rPr>
        <w:t>tel</w:t>
      </w:r>
      <w:proofErr w:type="gramEnd"/>
      <w:r w:rsidRPr="006473FE">
        <w:rPr>
          <w:rFonts w:cs="Times New Roman"/>
          <w:b/>
        </w:rPr>
        <w:t>. 41/35-35-018, 41/35-35-030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proofErr w:type="gramStart"/>
      <w:r w:rsidRPr="006473FE">
        <w:rPr>
          <w:rFonts w:cs="Times New Roman"/>
          <w:b/>
        </w:rPr>
        <w:t>fax</w:t>
      </w:r>
      <w:proofErr w:type="gramEnd"/>
      <w:r w:rsidRPr="006473FE">
        <w:rPr>
          <w:rFonts w:cs="Times New Roman"/>
          <w:b/>
        </w:rPr>
        <w:t>. 41/35-35-018 wew. 11</w:t>
      </w:r>
    </w:p>
    <w:p w:rsidR="00456056" w:rsidRPr="006473FE" w:rsidRDefault="00456056" w:rsidP="006473FE">
      <w:pPr>
        <w:spacing w:after="0" w:line="360" w:lineRule="auto"/>
        <w:rPr>
          <w:b/>
        </w:rPr>
      </w:pPr>
    </w:p>
    <w:p w:rsidR="00456056" w:rsidRPr="006473FE" w:rsidRDefault="00456056" w:rsidP="006473FE">
      <w:pPr>
        <w:spacing w:after="0" w:line="360" w:lineRule="auto"/>
        <w:rPr>
          <w:rFonts w:cs="Times New Roman"/>
        </w:rPr>
      </w:pPr>
      <w:r w:rsidRPr="006473FE">
        <w:rPr>
          <w:rFonts w:cs="Times New Roman"/>
        </w:rPr>
        <w:t>Znak:</w:t>
      </w:r>
      <w:r w:rsidR="0011380D">
        <w:rPr>
          <w:rFonts w:cs="Times New Roman"/>
        </w:rPr>
        <w:t xml:space="preserve"> IPM.IK.271.</w:t>
      </w:r>
      <w:r w:rsidR="005324CF">
        <w:rPr>
          <w:rFonts w:cs="Times New Roman"/>
        </w:rPr>
        <w:t>5.</w:t>
      </w:r>
      <w:r w:rsidR="0011380D">
        <w:rPr>
          <w:rFonts w:cs="Times New Roman"/>
        </w:rPr>
        <w:t>2021</w:t>
      </w:r>
    </w:p>
    <w:p w:rsidR="00E518C0" w:rsidRPr="006473FE" w:rsidRDefault="00E518C0" w:rsidP="006473FE">
      <w:pPr>
        <w:spacing w:after="0" w:line="360" w:lineRule="auto"/>
        <w:jc w:val="center"/>
        <w:rPr>
          <w:rFonts w:cs="Times New Roman"/>
          <w:b/>
          <w:u w:val="single"/>
        </w:rPr>
      </w:pPr>
    </w:p>
    <w:p w:rsidR="00456056" w:rsidRPr="006473FE" w:rsidRDefault="00456056" w:rsidP="006473FE">
      <w:pPr>
        <w:spacing w:after="0" w:line="360" w:lineRule="auto"/>
        <w:jc w:val="center"/>
        <w:rPr>
          <w:rFonts w:cs="Times New Roman"/>
          <w:b/>
          <w:u w:val="single"/>
        </w:rPr>
      </w:pPr>
      <w:r w:rsidRPr="006473FE">
        <w:rPr>
          <w:rFonts w:cs="Times New Roman"/>
          <w:b/>
          <w:u w:val="single"/>
        </w:rPr>
        <w:t>Rozeznanie cenowe rynku</w:t>
      </w:r>
    </w:p>
    <w:p w:rsidR="0073221B" w:rsidRPr="006473FE" w:rsidRDefault="0073221B" w:rsidP="006473FE">
      <w:pPr>
        <w:spacing w:after="0" w:line="360" w:lineRule="auto"/>
        <w:jc w:val="center"/>
        <w:rPr>
          <w:rFonts w:cs="Times New Roman"/>
          <w:b/>
          <w:u w:val="single"/>
        </w:rPr>
      </w:pPr>
    </w:p>
    <w:p w:rsidR="0011380D" w:rsidRDefault="00456056" w:rsidP="0011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tabs>
          <w:tab w:val="center" w:pos="4706"/>
        </w:tabs>
        <w:spacing w:line="360" w:lineRule="auto"/>
        <w:jc w:val="center"/>
        <w:rPr>
          <w:rFonts w:cs="Times New Roman"/>
        </w:rPr>
      </w:pPr>
      <w:r w:rsidRPr="00840DD5">
        <w:rPr>
          <w:rFonts w:cs="Times New Roman"/>
        </w:rPr>
        <w:t xml:space="preserve">Gmina Raków zaprasza do </w:t>
      </w:r>
      <w:r w:rsidR="00450D6C" w:rsidRPr="00840DD5">
        <w:rPr>
          <w:rFonts w:cs="Times New Roman"/>
        </w:rPr>
        <w:t xml:space="preserve">przedstawienia </w:t>
      </w:r>
      <w:proofErr w:type="gramStart"/>
      <w:r w:rsidR="00450D6C" w:rsidRPr="00840DD5">
        <w:rPr>
          <w:rFonts w:cs="Times New Roman"/>
        </w:rPr>
        <w:t xml:space="preserve">oferty </w:t>
      </w:r>
      <w:r w:rsidR="007976B3" w:rsidRPr="00840DD5">
        <w:rPr>
          <w:rFonts w:cs="Times New Roman"/>
        </w:rPr>
        <w:t xml:space="preserve"> </w:t>
      </w:r>
      <w:r w:rsidR="0011380D">
        <w:rPr>
          <w:rFonts w:cs="Times New Roman"/>
        </w:rPr>
        <w:t>na</w:t>
      </w:r>
      <w:proofErr w:type="gramEnd"/>
      <w:r w:rsidR="0011380D">
        <w:rPr>
          <w:rFonts w:cs="Times New Roman"/>
        </w:rPr>
        <w:t xml:space="preserve">: </w:t>
      </w:r>
    </w:p>
    <w:p w:rsidR="0011380D" w:rsidRPr="004B19B9" w:rsidRDefault="0011380D" w:rsidP="0011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tabs>
          <w:tab w:val="center" w:pos="4706"/>
        </w:tabs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4B19B9">
        <w:rPr>
          <w:rFonts w:ascii="Cambria" w:hAnsi="Cambria"/>
          <w:b/>
          <w:sz w:val="20"/>
          <w:szCs w:val="20"/>
        </w:rPr>
        <w:t xml:space="preserve">„Nadzór inwestorski nad realizacją inwestycji </w:t>
      </w:r>
      <w:r w:rsidRPr="004B19B9">
        <w:rPr>
          <w:rFonts w:ascii="Cambria" w:hAnsi="Cambria"/>
          <w:b/>
          <w:sz w:val="20"/>
          <w:szCs w:val="20"/>
        </w:rPr>
        <w:br/>
        <w:t>pn.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B19B9">
        <w:rPr>
          <w:rFonts w:ascii="Cambria" w:hAnsi="Cambria"/>
          <w:b/>
          <w:sz w:val="20"/>
          <w:szCs w:val="20"/>
        </w:rPr>
        <w:t xml:space="preserve">„Budowa sieci wodociągowej </w:t>
      </w:r>
      <w:r>
        <w:rPr>
          <w:rFonts w:ascii="Cambria" w:hAnsi="Cambria"/>
          <w:b/>
          <w:sz w:val="20"/>
          <w:szCs w:val="20"/>
        </w:rPr>
        <w:t>w miejscowości Rakówka i części miejscowości Pułaczów</w:t>
      </w:r>
      <w:r>
        <w:rPr>
          <w:rFonts w:ascii="Cambria" w:hAnsi="Cambria"/>
          <w:b/>
          <w:sz w:val="20"/>
          <w:szCs w:val="20"/>
        </w:rPr>
        <w:t>”</w:t>
      </w:r>
    </w:p>
    <w:p w:rsidR="0011380D" w:rsidRDefault="0011380D" w:rsidP="0011380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A48B9" w:rsidRPr="006473FE" w:rsidRDefault="000A48B9" w:rsidP="006473FE">
      <w:pPr>
        <w:spacing w:after="0" w:line="360" w:lineRule="auto"/>
        <w:jc w:val="both"/>
        <w:rPr>
          <w:rFonts w:cs="Times New Roman"/>
          <w:b/>
          <w:i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proofErr w:type="gramStart"/>
      <w:r w:rsidRPr="006473FE">
        <w:rPr>
          <w:rFonts w:cs="Times New Roman"/>
          <w:i/>
        </w:rPr>
        <w:t>strona</w:t>
      </w:r>
      <w:proofErr w:type="gramEnd"/>
      <w:r w:rsidRPr="006473FE">
        <w:rPr>
          <w:rFonts w:cs="Times New Roman"/>
          <w:i/>
        </w:rPr>
        <w:t xml:space="preserve"> internetowa zamawiającego</w:t>
      </w:r>
      <w:r w:rsidRPr="006473FE">
        <w:rPr>
          <w:rFonts w:cs="Times New Roman"/>
        </w:rPr>
        <w:t xml:space="preserve">: </w:t>
      </w:r>
      <w:hyperlink r:id="rId10" w:history="1">
        <w:r w:rsidRPr="006473FE">
          <w:rPr>
            <w:rStyle w:val="Hipercze"/>
            <w:rFonts w:cs="Times New Roman"/>
            <w:b/>
            <w:color w:val="auto"/>
          </w:rPr>
          <w:t>www.rakow.pl</w:t>
        </w:r>
      </w:hyperlink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  <w:b/>
          <w:u w:val="single"/>
        </w:rPr>
      </w:pPr>
      <w:proofErr w:type="gramStart"/>
      <w:r w:rsidRPr="006473FE">
        <w:rPr>
          <w:rFonts w:cs="Times New Roman"/>
          <w:i/>
        </w:rPr>
        <w:t>strona</w:t>
      </w:r>
      <w:proofErr w:type="gramEnd"/>
      <w:r w:rsidRPr="006473FE">
        <w:rPr>
          <w:rFonts w:cs="Times New Roman"/>
          <w:i/>
        </w:rPr>
        <w:t>, na której zamieszczone jest rozeznanie cenowe rynku</w:t>
      </w:r>
      <w:r w:rsidRPr="006473FE">
        <w:rPr>
          <w:rFonts w:cs="Times New Roman"/>
        </w:rPr>
        <w:t xml:space="preserve">: </w:t>
      </w:r>
      <w:r w:rsidRPr="006473FE">
        <w:rPr>
          <w:rFonts w:cs="Times New Roman"/>
          <w:b/>
          <w:u w:val="single"/>
        </w:rPr>
        <w:t>bip.</w:t>
      </w:r>
      <w:proofErr w:type="gramStart"/>
      <w:r w:rsidRPr="006473FE">
        <w:rPr>
          <w:rFonts w:cs="Times New Roman"/>
          <w:b/>
          <w:u w:val="single"/>
        </w:rPr>
        <w:t>rakow</w:t>
      </w:r>
      <w:proofErr w:type="gramEnd"/>
      <w:r w:rsidRPr="006473FE">
        <w:rPr>
          <w:rFonts w:cs="Times New Roman"/>
          <w:b/>
          <w:u w:val="single"/>
        </w:rPr>
        <w:t>.</w:t>
      </w:r>
      <w:proofErr w:type="gramStart"/>
      <w:r w:rsidRPr="006473FE">
        <w:rPr>
          <w:rFonts w:cs="Times New Roman"/>
          <w:b/>
          <w:u w:val="single"/>
        </w:rPr>
        <w:t>pl</w:t>
      </w:r>
      <w:proofErr w:type="gramEnd"/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  <w:b/>
          <w:i/>
          <w:u w:val="single"/>
        </w:rPr>
      </w:pPr>
      <w:r w:rsidRPr="006473FE">
        <w:rPr>
          <w:rFonts w:cs="Times New Roman"/>
          <w:b/>
        </w:rPr>
        <w:t xml:space="preserve">Zamawiający informuje, </w:t>
      </w:r>
      <w:r w:rsidRPr="006473FE">
        <w:rPr>
          <w:rFonts w:cs="Times New Roman"/>
          <w:b/>
          <w:i/>
          <w:u w:val="single"/>
        </w:rPr>
        <w:t>że przedmiotowe rozeznanie rynku nie stanowi oferty w rozumieniu art. 66 Kodeksu cywilnego, ani nie jest ogłoszeniem o zamówieniu w rozumieniu ustawy z dnia 29 stycznia 2004 r. – Prawo zam</w:t>
      </w:r>
      <w:r w:rsidR="00F27CD3">
        <w:rPr>
          <w:rFonts w:cs="Times New Roman"/>
          <w:b/>
          <w:i/>
          <w:u w:val="single"/>
        </w:rPr>
        <w:t xml:space="preserve">ówień publicznych (Dz. U. </w:t>
      </w:r>
      <w:proofErr w:type="gramStart"/>
      <w:r w:rsidR="00F27CD3">
        <w:rPr>
          <w:rFonts w:cs="Times New Roman"/>
          <w:b/>
          <w:i/>
          <w:u w:val="single"/>
        </w:rPr>
        <w:t>z</w:t>
      </w:r>
      <w:proofErr w:type="gramEnd"/>
      <w:r w:rsidR="00F27CD3">
        <w:rPr>
          <w:rFonts w:cs="Times New Roman"/>
          <w:b/>
          <w:i/>
          <w:u w:val="single"/>
        </w:rPr>
        <w:t xml:space="preserve"> 2021</w:t>
      </w:r>
      <w:r w:rsidRPr="006473FE">
        <w:rPr>
          <w:rFonts w:cs="Times New Roman"/>
          <w:b/>
          <w:i/>
          <w:u w:val="single"/>
        </w:rPr>
        <w:t xml:space="preserve"> r. poz. </w:t>
      </w:r>
      <w:r w:rsidR="00F27CD3">
        <w:rPr>
          <w:rFonts w:cs="Times New Roman"/>
          <w:b/>
          <w:i/>
          <w:u w:val="single"/>
        </w:rPr>
        <w:t>1129</w:t>
      </w:r>
      <w:r w:rsidR="00D92DB7">
        <w:rPr>
          <w:rFonts w:cs="Times New Roman"/>
          <w:b/>
          <w:i/>
          <w:u w:val="single"/>
        </w:rPr>
        <w:t xml:space="preserve"> </w:t>
      </w:r>
      <w:r w:rsidR="00097025">
        <w:rPr>
          <w:rFonts w:cs="Times New Roman"/>
          <w:b/>
          <w:i/>
          <w:u w:val="single"/>
        </w:rPr>
        <w:t>ze zm.)</w:t>
      </w:r>
    </w:p>
    <w:p w:rsidR="00D92DB7" w:rsidRDefault="00D92DB7" w:rsidP="006473FE">
      <w:pPr>
        <w:spacing w:after="0" w:line="360" w:lineRule="auto"/>
        <w:jc w:val="both"/>
        <w:rPr>
          <w:rFonts w:cs="Times New Roman"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Ma ono na celu rozeznanie cenowe rynku wykonawców działających w branży </w:t>
      </w:r>
      <w:r w:rsidR="009C6CF9" w:rsidRPr="006473FE">
        <w:rPr>
          <w:rFonts w:cs="Times New Roman"/>
        </w:rPr>
        <w:t xml:space="preserve">i oszacowanie wartości </w:t>
      </w:r>
      <w:r w:rsidRPr="006473FE">
        <w:rPr>
          <w:rFonts w:cs="Times New Roman"/>
        </w:rPr>
        <w:t>oraz uzyskanie wiedzy na temat kosztów związanych z planowanym zamówieniem.</w:t>
      </w:r>
    </w:p>
    <w:p w:rsidR="00086BCA" w:rsidRPr="006473FE" w:rsidRDefault="00086BCA" w:rsidP="006473FE">
      <w:pPr>
        <w:spacing w:after="0" w:line="360" w:lineRule="auto"/>
        <w:jc w:val="both"/>
        <w:rPr>
          <w:rFonts w:cs="Times New Roman"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Jeżeli są Państwo zainteresowani, uprzejmie prosimy o </w:t>
      </w:r>
      <w:proofErr w:type="gramStart"/>
      <w:r w:rsidRPr="006473FE">
        <w:rPr>
          <w:rFonts w:cs="Times New Roman"/>
        </w:rPr>
        <w:t>przes</w:t>
      </w:r>
      <w:r w:rsidR="007441EE" w:rsidRPr="006473FE">
        <w:rPr>
          <w:rFonts w:cs="Times New Roman"/>
        </w:rPr>
        <w:t xml:space="preserve">łanie </w:t>
      </w:r>
      <w:r w:rsidR="00FA7982" w:rsidRPr="006473FE">
        <w:rPr>
          <w:rFonts w:cs="Times New Roman"/>
        </w:rPr>
        <w:t xml:space="preserve"> kalkulacji</w:t>
      </w:r>
      <w:proofErr w:type="gramEnd"/>
      <w:r w:rsidR="00FA7982" w:rsidRPr="006473FE">
        <w:rPr>
          <w:rFonts w:cs="Times New Roman"/>
        </w:rPr>
        <w:t xml:space="preserve"> </w:t>
      </w:r>
      <w:r w:rsidR="000A48B9" w:rsidRPr="006473FE">
        <w:rPr>
          <w:rFonts w:cs="Times New Roman"/>
        </w:rPr>
        <w:t>kosztów na ww. zadanie</w:t>
      </w:r>
      <w:r w:rsidRPr="006473FE">
        <w:rPr>
          <w:rFonts w:cs="Times New Roman"/>
        </w:rPr>
        <w:t>.</w:t>
      </w:r>
    </w:p>
    <w:p w:rsidR="00DA4409" w:rsidRDefault="00DA4409" w:rsidP="006473FE">
      <w:pPr>
        <w:spacing w:after="0" w:line="360" w:lineRule="auto"/>
        <w:jc w:val="both"/>
        <w:rPr>
          <w:rFonts w:cs="Times New Roman"/>
        </w:rPr>
      </w:pPr>
    </w:p>
    <w:p w:rsidR="00F508FE" w:rsidRDefault="00F508FE" w:rsidP="006473FE">
      <w:pPr>
        <w:spacing w:after="0" w:line="360" w:lineRule="auto"/>
        <w:jc w:val="both"/>
        <w:rPr>
          <w:rFonts w:cs="Times New Roman"/>
        </w:rPr>
      </w:pPr>
    </w:p>
    <w:p w:rsidR="00F508FE" w:rsidRDefault="00F508FE" w:rsidP="006473FE">
      <w:pPr>
        <w:spacing w:after="0" w:line="360" w:lineRule="auto"/>
        <w:jc w:val="both"/>
        <w:rPr>
          <w:rFonts w:cs="Times New Roman"/>
        </w:rPr>
      </w:pPr>
    </w:p>
    <w:p w:rsidR="00F508FE" w:rsidRPr="006473FE" w:rsidRDefault="00F508FE" w:rsidP="006473FE">
      <w:pPr>
        <w:spacing w:after="0" w:line="360" w:lineRule="auto"/>
        <w:jc w:val="both"/>
        <w:rPr>
          <w:rFonts w:cs="Times New Roman"/>
        </w:rPr>
      </w:pPr>
    </w:p>
    <w:p w:rsidR="00FA7982" w:rsidRPr="006473FE" w:rsidRDefault="00FA7982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</w:rPr>
      </w:pPr>
      <w:r w:rsidRPr="006473FE">
        <w:rPr>
          <w:rFonts w:cs="Times New Roman"/>
          <w:b/>
        </w:rPr>
        <w:lastRenderedPageBreak/>
        <w:t>Przedmiot zamówienia</w:t>
      </w:r>
    </w:p>
    <w:p w:rsidR="00097025" w:rsidRPr="00F508FE" w:rsidRDefault="007441EE" w:rsidP="00F508FE">
      <w:pPr>
        <w:pStyle w:val="Akapitzlist"/>
        <w:numPr>
          <w:ilvl w:val="0"/>
          <w:numId w:val="14"/>
        </w:numPr>
        <w:spacing w:after="0" w:line="360" w:lineRule="auto"/>
        <w:rPr>
          <w:rFonts w:cs="Times New Roman"/>
          <w:b/>
          <w:i/>
        </w:rPr>
      </w:pPr>
      <w:r w:rsidRPr="00F508FE">
        <w:rPr>
          <w:rFonts w:cs="Times New Roman"/>
        </w:rPr>
        <w:t xml:space="preserve">Pełnienie nadzoru inwestorskiego </w:t>
      </w:r>
      <w:r w:rsidR="0011380D" w:rsidRPr="00F508FE">
        <w:rPr>
          <w:rFonts w:cs="Times New Roman"/>
        </w:rPr>
        <w:t xml:space="preserve">w branżach: </w:t>
      </w:r>
      <w:r w:rsidR="00020C66" w:rsidRPr="00F508FE">
        <w:rPr>
          <w:rFonts w:cs="Times New Roman"/>
        </w:rPr>
        <w:t>sanitarnej</w:t>
      </w:r>
      <w:r w:rsidR="0011380D" w:rsidRPr="00F508FE">
        <w:rPr>
          <w:rFonts w:cs="Times New Roman"/>
        </w:rPr>
        <w:t xml:space="preserve">, </w:t>
      </w:r>
      <w:proofErr w:type="spellStart"/>
      <w:r w:rsidR="0011380D" w:rsidRPr="00F508FE">
        <w:rPr>
          <w:rFonts w:cs="Times New Roman"/>
        </w:rPr>
        <w:t>konstrukcyjno</w:t>
      </w:r>
      <w:proofErr w:type="spellEnd"/>
      <w:r w:rsidR="0011380D" w:rsidRPr="00F508FE">
        <w:rPr>
          <w:rFonts w:cs="Times New Roman"/>
        </w:rPr>
        <w:t xml:space="preserve"> – budowlanej, elektrycznej, </w:t>
      </w:r>
      <w:proofErr w:type="gramStart"/>
      <w:r w:rsidR="0011380D" w:rsidRPr="00F508FE">
        <w:rPr>
          <w:rFonts w:cs="Times New Roman"/>
        </w:rPr>
        <w:t xml:space="preserve">drogowej </w:t>
      </w:r>
      <w:r w:rsidR="00097025" w:rsidRPr="00F508FE">
        <w:rPr>
          <w:rFonts w:cs="Times New Roman"/>
        </w:rPr>
        <w:t xml:space="preserve"> </w:t>
      </w:r>
      <w:r w:rsidR="0011380D" w:rsidRPr="00F508FE">
        <w:rPr>
          <w:rFonts w:cs="Times New Roman"/>
        </w:rPr>
        <w:t xml:space="preserve"> </w:t>
      </w:r>
      <w:r w:rsidR="00F55C52">
        <w:rPr>
          <w:rFonts w:cs="Times New Roman"/>
        </w:rPr>
        <w:t>nad</w:t>
      </w:r>
      <w:proofErr w:type="gramEnd"/>
      <w:r w:rsidR="00F55C52">
        <w:rPr>
          <w:rFonts w:cs="Times New Roman"/>
        </w:rPr>
        <w:t xml:space="preserve"> realizacją inwestycji</w:t>
      </w:r>
      <w:bookmarkStart w:id="2" w:name="_GoBack"/>
      <w:bookmarkEnd w:id="2"/>
      <w:r w:rsidR="00097025" w:rsidRPr="00F508FE">
        <w:rPr>
          <w:rFonts w:cs="Times New Roman"/>
        </w:rPr>
        <w:br/>
        <w:t xml:space="preserve"> pn</w:t>
      </w:r>
      <w:r w:rsidR="00097025" w:rsidRPr="00F508FE">
        <w:rPr>
          <w:rFonts w:cs="Times New Roman"/>
          <w:b/>
        </w:rPr>
        <w:t xml:space="preserve">. </w:t>
      </w:r>
      <w:r w:rsidR="0011380D" w:rsidRPr="00F508FE">
        <w:rPr>
          <w:rFonts w:cs="Times New Roman"/>
          <w:b/>
        </w:rPr>
        <w:t>„Budowa sieci wodociągowej w miejscowości Rakówka i części  miejscowości Pułaczów”</w:t>
      </w:r>
      <w:r w:rsidR="0011380D" w:rsidRPr="00F508FE">
        <w:rPr>
          <w:rFonts w:cs="Times New Roman"/>
        </w:rPr>
        <w:t xml:space="preserve"> </w:t>
      </w:r>
    </w:p>
    <w:p w:rsidR="00097025" w:rsidRDefault="00097025" w:rsidP="000A6594">
      <w:pPr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przez osoby posiadające niezbędne uprawnienia budowlane zgodnie z przepisami Prawa </w:t>
      </w:r>
      <w:proofErr w:type="gramStart"/>
      <w:r>
        <w:rPr>
          <w:rFonts w:cs="Times New Roman"/>
        </w:rPr>
        <w:t xml:space="preserve">budowlanego </w:t>
      </w:r>
      <w:r w:rsidR="000A6594">
        <w:rPr>
          <w:rFonts w:cs="Times New Roman"/>
        </w:rPr>
        <w:t>.</w:t>
      </w:r>
      <w:proofErr w:type="gramEnd"/>
    </w:p>
    <w:p w:rsidR="00D3360A" w:rsidRPr="006473FE" w:rsidRDefault="00D3360A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1380D" w:rsidRPr="00F508FE" w:rsidRDefault="00D3360A" w:rsidP="00F508F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473FE">
        <w:t>Główny za</w:t>
      </w:r>
      <w:r w:rsidR="00D92DB7">
        <w:t xml:space="preserve">kres robót budowlanych obejmuje </w:t>
      </w:r>
      <w:r w:rsidR="0011380D" w:rsidRPr="00F508FE">
        <w:rPr>
          <w:rFonts w:ascii="Arial" w:hAnsi="Arial" w:cs="Arial"/>
          <w:sz w:val="20"/>
          <w:szCs w:val="20"/>
        </w:rPr>
        <w:t xml:space="preserve">budowę sieci wodociągowej wraz z przyłączami od węzła </w:t>
      </w:r>
      <w:proofErr w:type="gramStart"/>
      <w:r w:rsidR="0011380D" w:rsidRPr="00F508FE">
        <w:rPr>
          <w:rFonts w:ascii="Arial" w:hAnsi="Arial" w:cs="Arial"/>
          <w:sz w:val="20"/>
          <w:szCs w:val="20"/>
        </w:rPr>
        <w:t>J 40 :</w:t>
      </w:r>
      <w:proofErr w:type="gramEnd"/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>- sieć wodociągowa z rur PE PN10 fi 160 x 9,6 SDR 17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>- sieć wodociągowa z rur PE 100 RC PN10 fi 160 SDR 11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>- sieć wodociągowa z rur PE PN10 fi 125x7,4 SDR 17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 xml:space="preserve">- sieć wodociągowa z rur PE 100 RC </w:t>
      </w:r>
      <w:proofErr w:type="gramStart"/>
      <w:r w:rsidRPr="00574462">
        <w:rPr>
          <w:rFonts w:ascii="Arial" w:hAnsi="Arial" w:cs="Arial"/>
          <w:sz w:val="20"/>
          <w:szCs w:val="20"/>
        </w:rPr>
        <w:t>PN 10  fi</w:t>
      </w:r>
      <w:proofErr w:type="gramEnd"/>
      <w:r w:rsidRPr="00574462">
        <w:rPr>
          <w:rFonts w:ascii="Arial" w:hAnsi="Arial" w:cs="Arial"/>
          <w:sz w:val="20"/>
          <w:szCs w:val="20"/>
        </w:rPr>
        <w:t xml:space="preserve"> 125 SDR 11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>- sieć wodociągowa z rur PE PN10 fi 110 x6,6 SDR 17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>-siec wodociągowa z rur PE100 RC PN10 fi 110 SDR 11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proofErr w:type="gramStart"/>
      <w:r w:rsidRPr="00574462">
        <w:rPr>
          <w:rFonts w:ascii="Arial" w:hAnsi="Arial" w:cs="Arial"/>
          <w:sz w:val="20"/>
          <w:szCs w:val="20"/>
        </w:rPr>
        <w:t>o</w:t>
      </w:r>
      <w:proofErr w:type="gramEnd"/>
      <w:r w:rsidRPr="00574462">
        <w:rPr>
          <w:rFonts w:ascii="Arial" w:hAnsi="Arial" w:cs="Arial"/>
          <w:sz w:val="20"/>
          <w:szCs w:val="20"/>
        </w:rPr>
        <w:t xml:space="preserve"> łącznej długości 12 214,30 m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>- przyłącza domowe z rur PE fi 40 mm, PE fi 50 mm o łącznej długości 3 334,60 m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 xml:space="preserve">- budowę pompowni wody z budynkiem technologicznym i instalacjami, 2 szt. zbiorników </w:t>
      </w:r>
      <w:proofErr w:type="spellStart"/>
      <w:r w:rsidRPr="00574462">
        <w:rPr>
          <w:rFonts w:ascii="Arial" w:hAnsi="Arial" w:cs="Arial"/>
          <w:sz w:val="20"/>
          <w:szCs w:val="20"/>
        </w:rPr>
        <w:t>retencyjno</w:t>
      </w:r>
      <w:proofErr w:type="spellEnd"/>
      <w:r w:rsidRPr="00574462">
        <w:rPr>
          <w:rFonts w:ascii="Arial" w:hAnsi="Arial" w:cs="Arial"/>
          <w:sz w:val="20"/>
          <w:szCs w:val="20"/>
        </w:rPr>
        <w:t xml:space="preserve"> - wyrównawczych po 50 m3 każdy wraz z infrastrukturą towarzyszącą, budowę zjazdu publicznego z drogi powiatowej.  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</w:p>
    <w:p w:rsidR="0011380D" w:rsidRPr="00F508FE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</w:p>
    <w:p w:rsidR="0011380D" w:rsidRPr="00F508FE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bCs/>
          <w:sz w:val="20"/>
          <w:szCs w:val="20"/>
        </w:rPr>
      </w:pPr>
      <w:r w:rsidRPr="00F508FE">
        <w:rPr>
          <w:rFonts w:ascii="Arial" w:hAnsi="Arial" w:cs="Arial"/>
          <w:bCs/>
          <w:sz w:val="20"/>
          <w:szCs w:val="20"/>
        </w:rPr>
        <w:t xml:space="preserve">Uwaga - Dokumentacja </w:t>
      </w:r>
      <w:proofErr w:type="gramStart"/>
      <w:r w:rsidRPr="00F508FE">
        <w:rPr>
          <w:rFonts w:ascii="Arial" w:hAnsi="Arial" w:cs="Arial"/>
          <w:bCs/>
          <w:sz w:val="20"/>
          <w:szCs w:val="20"/>
        </w:rPr>
        <w:t>projektowa  obejmuje</w:t>
      </w:r>
      <w:proofErr w:type="gramEnd"/>
      <w:r w:rsidRPr="00F508FE">
        <w:rPr>
          <w:rFonts w:ascii="Arial" w:hAnsi="Arial" w:cs="Arial"/>
          <w:bCs/>
          <w:sz w:val="20"/>
          <w:szCs w:val="20"/>
        </w:rPr>
        <w:t xml:space="preserve"> większy zakres prac, przedmiotem zamówienia jest  wykonanie zadania  od węzła J40  - (odcinek sieci wodociągowej od węzła J1 do J40 został wykonany).</w:t>
      </w:r>
    </w:p>
    <w:p w:rsidR="0011380D" w:rsidRPr="00F508FE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bCs/>
          <w:sz w:val="20"/>
          <w:szCs w:val="20"/>
        </w:rPr>
      </w:pPr>
      <w:r w:rsidRPr="00F508FE">
        <w:rPr>
          <w:rFonts w:ascii="Arial" w:hAnsi="Arial" w:cs="Arial"/>
          <w:bCs/>
          <w:sz w:val="20"/>
          <w:szCs w:val="20"/>
        </w:rPr>
        <w:t>Początek wodociągu stanowi wykonany odcinek wodociągu z rur PE fi 160 w miejscowości Jamno (węzeł J40).</w:t>
      </w: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</w:p>
    <w:p w:rsidR="0011380D" w:rsidRPr="00574462" w:rsidRDefault="0011380D" w:rsidP="0011380D">
      <w:pPr>
        <w:pStyle w:val="Akapitzlist"/>
        <w:spacing w:line="276" w:lineRule="auto"/>
        <w:ind w:left="595"/>
        <w:jc w:val="both"/>
        <w:rPr>
          <w:rFonts w:ascii="Arial" w:hAnsi="Arial" w:cs="Arial"/>
          <w:sz w:val="20"/>
          <w:szCs w:val="20"/>
        </w:rPr>
      </w:pPr>
      <w:r w:rsidRPr="00574462">
        <w:rPr>
          <w:rFonts w:ascii="Arial" w:hAnsi="Arial" w:cs="Arial"/>
          <w:sz w:val="20"/>
          <w:szCs w:val="20"/>
        </w:rPr>
        <w:t xml:space="preserve">Inwestycja realizowana na terenie: województwo świętokrzyskiego, powiat kielecki, gmina Raków w obrębach: Jamno, Chańcza, Rakówka, Pułaczów. </w:t>
      </w:r>
    </w:p>
    <w:p w:rsidR="00D92DB7" w:rsidRPr="0082757D" w:rsidRDefault="00D92DB7" w:rsidP="0011380D">
      <w:pPr>
        <w:pStyle w:val="Default"/>
        <w:spacing w:line="360" w:lineRule="auto"/>
        <w:jc w:val="both"/>
        <w:rPr>
          <w:rFonts w:cs="Arial"/>
          <w:lang w:eastAsia="ar-SA"/>
        </w:rPr>
      </w:pPr>
    </w:p>
    <w:p w:rsidR="006B56D2" w:rsidRDefault="00DA1DCF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Szczegółowy opis przedmiotu zamówienia </w:t>
      </w:r>
      <w:r w:rsidR="00F508FE">
        <w:rPr>
          <w:rFonts w:cs="Times New Roman"/>
        </w:rPr>
        <w:t xml:space="preserve">na roboty budowlane/dokumentacja projektowa </w:t>
      </w:r>
      <w:r w:rsidRPr="006473FE">
        <w:rPr>
          <w:rFonts w:cs="Times New Roman"/>
        </w:rPr>
        <w:t xml:space="preserve">znajduje się pod </w:t>
      </w:r>
      <w:r w:rsidR="00E073F7">
        <w:rPr>
          <w:rFonts w:cs="Times New Roman"/>
        </w:rPr>
        <w:t>linkiem:</w:t>
      </w:r>
    </w:p>
    <w:p w:rsidR="00F508FE" w:rsidRDefault="00F508FE" w:rsidP="006473FE">
      <w:pPr>
        <w:spacing w:after="0" w:line="360" w:lineRule="auto"/>
        <w:jc w:val="both"/>
        <w:rPr>
          <w:rFonts w:cs="Times New Roman"/>
        </w:rPr>
      </w:pPr>
      <w:hyperlink r:id="rId11" w:history="1">
        <w:r w:rsidRPr="00536224">
          <w:rPr>
            <w:rStyle w:val="Hipercze"/>
            <w:rFonts w:cs="Times New Roman"/>
          </w:rPr>
          <w:t>https://bip.rakow.pl/zamowienia-publiczne/4636-ogloszenie-o-zamowieniu-roboty-budowlane-2021-10-19.html</w:t>
        </w:r>
      </w:hyperlink>
    </w:p>
    <w:p w:rsidR="00F508FE" w:rsidRDefault="00F508FE" w:rsidP="006473FE">
      <w:pPr>
        <w:spacing w:after="0" w:line="360" w:lineRule="auto"/>
        <w:jc w:val="both"/>
        <w:rPr>
          <w:rFonts w:cs="Times New Roman"/>
        </w:rPr>
      </w:pPr>
    </w:p>
    <w:p w:rsidR="00CC5BAC" w:rsidRDefault="00CC5BAC" w:rsidP="006473FE">
      <w:pPr>
        <w:spacing w:after="0" w:line="360" w:lineRule="auto"/>
        <w:jc w:val="both"/>
        <w:rPr>
          <w:rFonts w:cs="Times New Roman"/>
        </w:rPr>
      </w:pPr>
    </w:p>
    <w:p w:rsidR="00F508FE" w:rsidRPr="00F508FE" w:rsidRDefault="00F508FE" w:rsidP="00F508F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bCs/>
          <w:sz w:val="20"/>
          <w:szCs w:val="20"/>
        </w:rPr>
        <w:t>Przedmiot  zamówienia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obejmuje: </w:t>
      </w:r>
      <w:r>
        <w:rPr>
          <w:rFonts w:ascii="Arial" w:hAnsi="Arial" w:cs="Arial"/>
          <w:b/>
          <w:sz w:val="20"/>
          <w:szCs w:val="20"/>
        </w:rPr>
        <w:t>Pełnienie w pełnym zakresie nadzoru inwestors</w:t>
      </w:r>
      <w:r>
        <w:rPr>
          <w:rFonts w:ascii="Arial" w:hAnsi="Arial" w:cs="Arial"/>
          <w:b/>
          <w:sz w:val="20"/>
          <w:szCs w:val="20"/>
        </w:rPr>
        <w:t xml:space="preserve">kiego nad robotami budowlanymi </w:t>
      </w:r>
      <w:r>
        <w:rPr>
          <w:rFonts w:ascii="Arial" w:hAnsi="Arial" w:cs="Arial"/>
          <w:b/>
          <w:sz w:val="20"/>
          <w:szCs w:val="20"/>
        </w:rPr>
        <w:t xml:space="preserve"> w  zakresie następujących branż:</w:t>
      </w:r>
    </w:p>
    <w:p w:rsidR="00F508FE" w:rsidRDefault="00F508FE" w:rsidP="00F508FE">
      <w:pPr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3" w:name="_Hlk1653856"/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) sanitarnej </w:t>
      </w:r>
    </w:p>
    <w:p w:rsidR="00F508FE" w:rsidRDefault="00F508FE" w:rsidP="00F508FE">
      <w:pPr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spellStart"/>
      <w:r>
        <w:rPr>
          <w:rFonts w:ascii="Arial" w:hAnsi="Arial" w:cs="Arial"/>
          <w:sz w:val="20"/>
          <w:szCs w:val="20"/>
        </w:rPr>
        <w:t>konstrukcyjno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– budowlanej</w:t>
      </w:r>
    </w:p>
    <w:p w:rsidR="00F508FE" w:rsidRDefault="00F508FE" w:rsidP="00F508FE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c</w:t>
      </w:r>
      <w:proofErr w:type="gramEnd"/>
      <w:r>
        <w:rPr>
          <w:rFonts w:ascii="Arial" w:hAnsi="Arial" w:cs="Arial"/>
          <w:sz w:val="20"/>
          <w:szCs w:val="20"/>
        </w:rPr>
        <w:t>) drogowej</w:t>
      </w:r>
    </w:p>
    <w:p w:rsidR="00F508FE" w:rsidRDefault="00F508FE" w:rsidP="00F508FE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proofErr w:type="gramEnd"/>
      <w:r>
        <w:rPr>
          <w:rFonts w:ascii="Arial" w:hAnsi="Arial" w:cs="Arial"/>
          <w:sz w:val="20"/>
          <w:szCs w:val="20"/>
        </w:rPr>
        <w:t xml:space="preserve">) elektrycznej </w:t>
      </w:r>
    </w:p>
    <w:bookmarkEnd w:id="3"/>
    <w:p w:rsidR="00F508FE" w:rsidRDefault="00F508FE" w:rsidP="00F508FE">
      <w:pPr>
        <w:tabs>
          <w:tab w:val="left" w:pos="1134"/>
        </w:tabs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508FE" w:rsidRPr="004D0362" w:rsidRDefault="004D0362" w:rsidP="0082757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b/>
          <w:i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Główny zakres zadania obejmuje:</w:t>
      </w:r>
    </w:p>
    <w:p w:rsidR="00D3360A" w:rsidRPr="006473FE" w:rsidRDefault="00D3360A" w:rsidP="006B56D2">
      <w:pPr>
        <w:spacing w:after="0" w:line="360" w:lineRule="auto"/>
        <w:jc w:val="both"/>
        <w:rPr>
          <w:rFonts w:cs="Times New Roman"/>
        </w:rPr>
      </w:pPr>
    </w:p>
    <w:p w:rsidR="004D0362" w:rsidRPr="005941DC" w:rsidRDefault="004D0362" w:rsidP="004D0362">
      <w:pPr>
        <w:pStyle w:val="Akapitzlist"/>
        <w:numPr>
          <w:ilvl w:val="0"/>
          <w:numId w:val="9"/>
        </w:numPr>
        <w:tabs>
          <w:tab w:val="left" w:pos="993"/>
        </w:tabs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Inspektor Nadzoru jest przedstawicielem zamawiającego wobec wykonawcy </w:t>
      </w:r>
      <w:proofErr w:type="gramStart"/>
      <w:r w:rsidRPr="005941DC">
        <w:rPr>
          <w:rFonts w:ascii="Arial" w:hAnsi="Arial" w:cs="Arial"/>
          <w:sz w:val="20"/>
          <w:szCs w:val="20"/>
        </w:rPr>
        <w:t>robót  budowlanych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, w granicach posiadanego umocowania określonego w umowie. </w:t>
      </w:r>
      <w:proofErr w:type="gramStart"/>
      <w:r w:rsidRPr="005941DC">
        <w:rPr>
          <w:rFonts w:ascii="Arial" w:hAnsi="Arial" w:cs="Arial"/>
          <w:sz w:val="20"/>
          <w:szCs w:val="20"/>
        </w:rPr>
        <w:t>Inspektor  Nadzoru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końcowego i ich zgodności z dokumentacją projektową, potwierdzanie dokumentów zamawiającego  związanych z pozyskaniem i rozliczeniem środków finansowych na realizację zadania. </w:t>
      </w:r>
    </w:p>
    <w:p w:rsidR="004D0362" w:rsidRPr="005941DC" w:rsidRDefault="004D0362" w:rsidP="004D0362">
      <w:pPr>
        <w:pStyle w:val="Akapitzlist"/>
        <w:numPr>
          <w:ilvl w:val="0"/>
          <w:numId w:val="9"/>
        </w:numPr>
        <w:tabs>
          <w:tab w:val="left" w:pos="993"/>
        </w:tabs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Zakres działania Inspektora Nadzoru Inwestorskiego określa obowiązująca ustawa Prawo budowlane (</w:t>
      </w:r>
      <w:proofErr w:type="spellStart"/>
      <w:r w:rsidRPr="005941DC">
        <w:rPr>
          <w:rFonts w:ascii="Arial" w:hAnsi="Arial" w:cs="Arial"/>
          <w:sz w:val="20"/>
          <w:szCs w:val="20"/>
        </w:rPr>
        <w:t>t.j</w:t>
      </w:r>
      <w:proofErr w:type="spellEnd"/>
      <w:r w:rsidRPr="005941DC">
        <w:rPr>
          <w:rFonts w:ascii="Arial" w:hAnsi="Arial" w:cs="Arial"/>
          <w:sz w:val="20"/>
          <w:szCs w:val="20"/>
        </w:rPr>
        <w:t xml:space="preserve">. Dz. U. </w:t>
      </w:r>
      <w:proofErr w:type="gramStart"/>
      <w:r w:rsidRPr="005941DC">
        <w:rPr>
          <w:rFonts w:ascii="Arial" w:hAnsi="Arial" w:cs="Arial"/>
          <w:sz w:val="20"/>
          <w:szCs w:val="20"/>
        </w:rPr>
        <w:t>z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2020 r. poz. 1333 ze zm.) zgodnie z zakresem określonym w art. 25 i art. 26 w/w ustawy oraz przepisami wykonawczymi.</w:t>
      </w:r>
    </w:p>
    <w:p w:rsidR="004D0362" w:rsidRPr="005941DC" w:rsidRDefault="004D0362" w:rsidP="004D0362">
      <w:pPr>
        <w:pStyle w:val="Akapitzlist"/>
        <w:numPr>
          <w:ilvl w:val="0"/>
          <w:numId w:val="9"/>
        </w:numPr>
        <w:tabs>
          <w:tab w:val="left" w:pos="993"/>
        </w:tabs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Inspektor nadzoru inwestorskiego realizując zadanie będzie zobowiązany m.in. do: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reprezentowania Zamawiającego – Inwestora na terenie realizacji zamówienia przez sprawowanie kontroli zgodności realizacji robót z dokumentacją projektową, przepisami oraz zasadami wiedzy technicznej,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kontroli zgodności wykonania robót z umową zawartą z Wykonawcą robót,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zatwierdzania materiałów, technologii oraz jakości wykonania zgod</w:t>
      </w:r>
      <w:r>
        <w:rPr>
          <w:rFonts w:ascii="Arial" w:hAnsi="Arial" w:cs="Arial"/>
          <w:sz w:val="20"/>
          <w:szCs w:val="20"/>
        </w:rPr>
        <w:t xml:space="preserve">nie z warunkami umowy zawartej </w:t>
      </w:r>
      <w:r w:rsidRPr="005941DC">
        <w:rPr>
          <w:rFonts w:ascii="Arial" w:hAnsi="Arial" w:cs="Arial"/>
          <w:sz w:val="20"/>
          <w:szCs w:val="20"/>
        </w:rPr>
        <w:t>z wykonawcą robót i dokumentacją projektową;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potwierdzania faktycznie wykonanych robót oraz usunięcia wad;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uczestnictwa, sprawdzania i dokonywania odbiorów częściowych i końcowych w terminach określonych w umowie z wykonawcą robót budowlanych i przekazania obiektów budowlanych do użytkowania,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wydawania kierownikowi budowy/robót poleceń, potwierdzonych wpisem do dzienników budów dotyczących: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art.10 ustawy Prawo budowlane, a także informacji i dokumentów potwierdzających dopuszczenie do stosowania urządzeń 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żądania od kierownika budowy/robót dokonania poprawek bądź ponownego wykonania wadliwie wykonanych robót a także wstrzymania dalszych robót budowlanych w przypadku, gdyby ich kontynuacja mogła wywołać zagrożenie bądź spowodować niedopuszczalną niezgodność z projektem lub pozwoleniem na budowę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bieżącej kontroli ilości, terminowości i poprawności wykonywany</w:t>
      </w:r>
      <w:r>
        <w:rPr>
          <w:rFonts w:ascii="Arial" w:hAnsi="Arial" w:cs="Arial"/>
          <w:sz w:val="20"/>
          <w:szCs w:val="20"/>
        </w:rPr>
        <w:t xml:space="preserve">ch robót, podejmowania działań </w:t>
      </w:r>
      <w:r w:rsidRPr="005941DC">
        <w:rPr>
          <w:rFonts w:ascii="Arial" w:hAnsi="Arial" w:cs="Arial"/>
          <w:sz w:val="20"/>
          <w:szCs w:val="20"/>
        </w:rPr>
        <w:t>w celu dotrzymania terminu realizacji inwestycji;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lastRenderedPageBreak/>
        <w:t xml:space="preserve">- bieżącego sprawdzania zgodności zamontowanych urządzeń, wbudowanych wyrobów budowlanych, </w:t>
      </w:r>
      <w:r w:rsidRPr="005941DC">
        <w:rPr>
          <w:rFonts w:ascii="Arial" w:hAnsi="Arial" w:cs="Arial"/>
          <w:sz w:val="20"/>
          <w:szCs w:val="20"/>
        </w:rPr>
        <w:br/>
        <w:t>z dokumentacją, a w przypadku stwierdzenia nieprawidłowości – wzywania Wykonawcy do usunięcia wad;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żądania od Wykonawcy robót deklaracji właściwości użytkowych, atestów, certyfikatów</w:t>
      </w:r>
      <w:r w:rsidRPr="005941DC">
        <w:rPr>
          <w:rFonts w:ascii="Arial" w:hAnsi="Arial" w:cs="Arial"/>
          <w:sz w:val="20"/>
          <w:szCs w:val="20"/>
        </w:rPr>
        <w:br/>
        <w:t>i innych dokumentów dotyczących wbudowanych materiałów i ur</w:t>
      </w:r>
      <w:r>
        <w:rPr>
          <w:rFonts w:ascii="Arial" w:hAnsi="Arial" w:cs="Arial"/>
          <w:sz w:val="20"/>
          <w:szCs w:val="20"/>
        </w:rPr>
        <w:t xml:space="preserve">ządzeń i sprawdzanie zgodności </w:t>
      </w:r>
      <w:r w:rsidRPr="005941DC">
        <w:rPr>
          <w:rFonts w:ascii="Arial" w:hAnsi="Arial" w:cs="Arial"/>
          <w:sz w:val="20"/>
          <w:szCs w:val="20"/>
        </w:rPr>
        <w:t>z wymaganiami Zamawiającego;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sprawdzania i odbioru robót budowlanych ulegających zakryciu </w:t>
      </w:r>
      <w:r>
        <w:rPr>
          <w:rFonts w:ascii="Arial" w:hAnsi="Arial" w:cs="Arial"/>
          <w:sz w:val="20"/>
          <w:szCs w:val="20"/>
        </w:rPr>
        <w:t xml:space="preserve">lub zanikających, uczestnictwa </w:t>
      </w:r>
      <w:r w:rsidRPr="005941DC">
        <w:rPr>
          <w:rFonts w:ascii="Arial" w:hAnsi="Arial" w:cs="Arial"/>
          <w:sz w:val="20"/>
          <w:szCs w:val="20"/>
        </w:rPr>
        <w:t>w próbach i odbiorach technicznych instalacji, pomiarach, rozruchu;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:rsidR="004D0362" w:rsidRPr="005941DC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udziału w spotkaniach organizowanych przez Zamawiającego w sprawach dotyczących realizacji zadania,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uczestnictwa w przeglądach okresowych oraz odbiorze pogwarancyjnym inwestycji, bez dodatkowego wynagrodzenia. Z przeprowadzonego przeglądu Inspektor Nadzoru Inwestorskiego sporządzi protokół, w którym wyszczególni ewentualne wady i usterki, określi termin ich</w:t>
      </w:r>
      <w:r>
        <w:rPr>
          <w:rFonts w:ascii="Arial" w:hAnsi="Arial" w:cs="Arial"/>
          <w:sz w:val="20"/>
          <w:szCs w:val="20"/>
        </w:rPr>
        <w:t xml:space="preserve"> </w:t>
      </w:r>
      <w:r w:rsidRPr="005941DC">
        <w:rPr>
          <w:rFonts w:ascii="Arial" w:hAnsi="Arial" w:cs="Arial"/>
          <w:sz w:val="20"/>
          <w:szCs w:val="20"/>
        </w:rPr>
        <w:t>usunięcia, oraz zapewni stosowny nadzór nad robotami.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 -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 w tym przygotowywanie niezbędnych pism tym zakresie)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pełna koordynacja działań w zakresie współpracy z jednostką projektową i wykonawczą </w:t>
      </w:r>
      <w:r>
        <w:rPr>
          <w:rFonts w:ascii="Arial" w:hAnsi="Arial" w:cs="Arial"/>
          <w:sz w:val="20"/>
          <w:szCs w:val="20"/>
        </w:rPr>
        <w:br/>
      </w:r>
      <w:r w:rsidRPr="005941DC">
        <w:rPr>
          <w:rFonts w:ascii="Arial" w:hAnsi="Arial" w:cs="Arial"/>
          <w:sz w:val="20"/>
          <w:szCs w:val="20"/>
        </w:rPr>
        <w:t xml:space="preserve">w zakresie realizowanych robót, celem rozwiązywania bieżących problemów realizacyjnych, </w:t>
      </w:r>
      <w:r>
        <w:rPr>
          <w:rFonts w:ascii="Arial" w:hAnsi="Arial" w:cs="Arial"/>
          <w:sz w:val="20"/>
          <w:szCs w:val="20"/>
        </w:rPr>
        <w:br/>
      </w:r>
      <w:r w:rsidRPr="005941DC">
        <w:rPr>
          <w:rFonts w:ascii="Arial" w:hAnsi="Arial" w:cs="Arial"/>
          <w:sz w:val="20"/>
          <w:szCs w:val="20"/>
        </w:rPr>
        <w:t>w tym sprawowanie nadzoru w zakresie ewentualnych zmian od zatwierdzonego projektu budowlanego oraz weryfikacja</w:t>
      </w:r>
      <w:r>
        <w:rPr>
          <w:rFonts w:ascii="Arial" w:hAnsi="Arial" w:cs="Arial"/>
          <w:sz w:val="20"/>
          <w:szCs w:val="20"/>
        </w:rPr>
        <w:t xml:space="preserve"> </w:t>
      </w:r>
      <w:r w:rsidRPr="005941DC">
        <w:rPr>
          <w:rFonts w:ascii="Arial" w:hAnsi="Arial" w:cs="Arial"/>
          <w:sz w:val="20"/>
          <w:szCs w:val="20"/>
        </w:rPr>
        <w:t>i zatwierdzanie oferowanych przez Wykonawcę materiałów, urządzeń równoważnych, ewentualnych rozwiązań zamiennych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dokładne zapoznanie się z warunkami umowy zawartej pomiędzy Zamawiającym, </w:t>
      </w:r>
      <w:r>
        <w:rPr>
          <w:rFonts w:ascii="Arial" w:hAnsi="Arial" w:cs="Arial"/>
          <w:sz w:val="20"/>
          <w:szCs w:val="20"/>
        </w:rPr>
        <w:br/>
      </w:r>
      <w:r w:rsidRPr="005941DC">
        <w:rPr>
          <w:rFonts w:ascii="Arial" w:hAnsi="Arial" w:cs="Arial"/>
          <w:sz w:val="20"/>
          <w:szCs w:val="20"/>
        </w:rPr>
        <w:t>a Wykonawcą robót i rzetelne egzekwowanie zapisów przedmiotowych dokumentów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podejmowanie działań celem ochrony Zamawiającego przed podwójna płatnością wynagrodzenia za roboty podwykonawców w sytuacji przewidzianych w przepisie art. 647</w:t>
      </w:r>
      <w:r w:rsidRPr="005941DC">
        <w:rPr>
          <w:rFonts w:ascii="Arial" w:hAnsi="Arial" w:cs="Arial"/>
          <w:sz w:val="20"/>
          <w:szCs w:val="20"/>
          <w:vertAlign w:val="superscript"/>
        </w:rPr>
        <w:t>1</w:t>
      </w:r>
      <w:r w:rsidRPr="005941DC">
        <w:rPr>
          <w:rFonts w:ascii="Arial" w:hAnsi="Arial" w:cs="Arial"/>
          <w:sz w:val="20"/>
          <w:szCs w:val="20"/>
        </w:rPr>
        <w:t>Kodeksu Cywilnego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nadzór nad Wykonawcą w zakresie terminowego i prawidłowego przygotowania wszelkich niezbędnych dokumentów dotyczących odbiorów robót 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przygotowywanie i przedstawianie do akceptacji Zamawiającego odpowiedzi na pytania, propozycje ze strony Wykonawcy w zakresie realizacji przedmiotu umowy.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potwierdzanie faktycznie wykonanego zakresu robót pod względem ilościowym i jakościowym, jako podstaw do fakturowania zgodnie z postanowieniami umowy </w:t>
      </w:r>
      <w:r>
        <w:rPr>
          <w:rFonts w:ascii="Arial" w:hAnsi="Arial" w:cs="Arial"/>
          <w:sz w:val="20"/>
          <w:szCs w:val="20"/>
        </w:rPr>
        <w:t xml:space="preserve">zawartej pomiędzy Zamawiającym </w:t>
      </w:r>
      <w:r w:rsidRPr="005941DC">
        <w:rPr>
          <w:rFonts w:ascii="Arial" w:hAnsi="Arial" w:cs="Arial"/>
          <w:sz w:val="20"/>
          <w:szCs w:val="20"/>
        </w:rPr>
        <w:t>a Wykonawcą robót budowlanych, a także akceptowaniu faktur, po uprzedniej kontroli prawidłowości</w:t>
      </w:r>
      <w:r>
        <w:rPr>
          <w:rFonts w:ascii="Arial" w:hAnsi="Arial" w:cs="Arial"/>
          <w:sz w:val="20"/>
          <w:szCs w:val="20"/>
        </w:rPr>
        <w:t xml:space="preserve"> </w:t>
      </w:r>
      <w:r w:rsidRPr="005941DC">
        <w:rPr>
          <w:rFonts w:ascii="Arial" w:hAnsi="Arial" w:cs="Arial"/>
          <w:sz w:val="20"/>
          <w:szCs w:val="20"/>
        </w:rPr>
        <w:t>zafakturowania wykonanych robót. Sprawdzaniu, zatwierdzaniu faktur wystawionych przez</w:t>
      </w:r>
      <w:r>
        <w:rPr>
          <w:rFonts w:ascii="Arial" w:hAnsi="Arial" w:cs="Arial"/>
          <w:sz w:val="20"/>
          <w:szCs w:val="20"/>
        </w:rPr>
        <w:t xml:space="preserve"> </w:t>
      </w:r>
      <w:r w:rsidRPr="005941DC">
        <w:rPr>
          <w:rFonts w:ascii="Arial" w:hAnsi="Arial" w:cs="Arial"/>
          <w:sz w:val="20"/>
          <w:szCs w:val="20"/>
        </w:rPr>
        <w:t>Wykonawcę robót, potwierdzających zgodność wykonania robót z dokumentacją, zasadami wiedzy technicznej, itp.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lastRenderedPageBreak/>
        <w:t>- uzyskiwanie od projektanta wyjaśnień dotyczących projektu i zawartych w nim rozwiązań,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rozliczenie umowy w przypadku odstąpienia od umowy/ rozwiązania umowy, w tym kontrolowanie zabezpieczenia przez Wykonawcę terenu budowy w w/w przypadkach.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na każde wezwanie Zamawiającego składanie raportów z zaawansowania robót budowlanych, jakości robót, terminów realizacji itp.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-weryfikacja harmonogramu rzeczowo – finansowego przedstawionego przez wykonawcę robót budowlanych oraz kontrola zgodności przebiegu robót z harmonogramem rzeczowo – finansowym oraz terminowości ich wykonania</w:t>
      </w:r>
    </w:p>
    <w:p w:rsidR="004D0362" w:rsidRPr="005941DC" w:rsidRDefault="004D0362" w:rsidP="004D0362">
      <w:pPr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udzielanie pisemnych wyjaśnień, odpowiedzi przy składaniu przez Zamawiającego do Instytucji udzielającej wsparcia finansowego sprawozdań, informacji oraz kontroli projektu /o ile zajdzie taka konieczność /, kontrola i nadzór nad robotami w celu wykazania osiągnięcia zakładanych efektów /wskaźników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nadzór inwestorski będzie sprawowany w takich odstępach </w:t>
      </w:r>
      <w:proofErr w:type="gramStart"/>
      <w:r w:rsidRPr="005941DC">
        <w:rPr>
          <w:rFonts w:ascii="Arial" w:hAnsi="Arial" w:cs="Arial"/>
          <w:sz w:val="20"/>
          <w:szCs w:val="20"/>
        </w:rPr>
        <w:t>czasu aby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zapewniona była skuteczność nadzoru oraz na wezwanie kierownika budowy lub Zamawiającego nie rzadziej niż dwa razy w tygodniu,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podejmowanie innych działań w trakcie procesu budowlanego, niewymienionych, powyżej, które zabezpieczyłyby interes zamawiającego i przyczyniły się do prawidłowego wykonania i rozliczenia inwestycji</w:t>
      </w:r>
    </w:p>
    <w:p w:rsidR="004D0362" w:rsidRPr="00A82B53" w:rsidRDefault="004D0362" w:rsidP="004D0362">
      <w:pPr>
        <w:pStyle w:val="Akapitzlist"/>
        <w:tabs>
          <w:tab w:val="left" w:pos="993"/>
        </w:tabs>
        <w:spacing w:line="276" w:lineRule="auto"/>
        <w:ind w:left="709"/>
        <w:jc w:val="both"/>
        <w:rPr>
          <w:rFonts w:ascii="Arial" w:eastAsia="Arial" w:hAnsi="Arial" w:cs="Arial"/>
          <w:b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nadzór nad Wykonawcą w zakresie terminowego i prawidłowego przygotowania wszelkich niezb</w:t>
      </w:r>
      <w:r w:rsidRPr="005941DC">
        <w:rPr>
          <w:rFonts w:ascii="Arial" w:eastAsia="TimesNewRoman" w:hAnsi="Arial" w:cs="Arial"/>
          <w:sz w:val="20"/>
          <w:szCs w:val="20"/>
        </w:rPr>
        <w:t>ę</w:t>
      </w:r>
      <w:r w:rsidRPr="005941DC">
        <w:rPr>
          <w:rFonts w:ascii="Arial" w:hAnsi="Arial" w:cs="Arial"/>
          <w:sz w:val="20"/>
          <w:szCs w:val="20"/>
        </w:rPr>
        <w:t>dnych dokumentów dotycz</w:t>
      </w:r>
      <w:r w:rsidRPr="005941DC">
        <w:rPr>
          <w:rFonts w:ascii="Arial" w:eastAsia="TimesNewRoman" w:hAnsi="Arial" w:cs="Arial"/>
          <w:sz w:val="20"/>
          <w:szCs w:val="20"/>
        </w:rPr>
        <w:t>ą</w:t>
      </w:r>
      <w:r w:rsidRPr="005941DC">
        <w:rPr>
          <w:rFonts w:ascii="Arial" w:hAnsi="Arial" w:cs="Arial"/>
          <w:sz w:val="20"/>
          <w:szCs w:val="20"/>
        </w:rPr>
        <w:t>cych zawiadomienia</w:t>
      </w:r>
      <w:r w:rsidRPr="005941DC">
        <w:rPr>
          <w:rFonts w:ascii="Arial" w:eastAsia="Arial" w:hAnsi="Arial" w:cs="Arial"/>
          <w:color w:val="000000"/>
          <w:sz w:val="20"/>
          <w:szCs w:val="20"/>
        </w:rPr>
        <w:t xml:space="preserve"> o zamierzonym terminie rozpoczęcia robót właściwych organów wynikających z ustawy Prawo budowlane oraz innych organów zgodnie z wydanymi przez nie decyzjami, uzgodnieniami, opiniami itp., o których mowa w decyzjach o pozwoleniu na budowę. </w:t>
      </w:r>
      <w:r w:rsidRPr="005941DC">
        <w:rPr>
          <w:rFonts w:ascii="Arial" w:hAnsi="Arial" w:cs="Arial"/>
          <w:sz w:val="20"/>
          <w:szCs w:val="20"/>
        </w:rPr>
        <w:t>Nadzór nad prawidłowym przygotowaniem niezb</w:t>
      </w:r>
      <w:r w:rsidRPr="005941DC">
        <w:rPr>
          <w:rFonts w:ascii="Arial" w:eastAsia="TimesNewRoman" w:hAnsi="Arial" w:cs="Arial"/>
          <w:sz w:val="20"/>
          <w:szCs w:val="20"/>
        </w:rPr>
        <w:t>ę</w:t>
      </w:r>
      <w:r w:rsidRPr="005941DC">
        <w:rPr>
          <w:rFonts w:ascii="Arial" w:hAnsi="Arial" w:cs="Arial"/>
          <w:sz w:val="20"/>
          <w:szCs w:val="20"/>
        </w:rPr>
        <w:t>dnych dokumentów i zawiadomieniem właściwych organów o zakończeniu budowy/ obiektu budowlanego</w:t>
      </w:r>
      <w:r w:rsidRPr="005941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941DC">
        <w:rPr>
          <w:rFonts w:ascii="Arial" w:hAnsi="Arial" w:cs="Arial"/>
          <w:sz w:val="20"/>
          <w:szCs w:val="20"/>
        </w:rPr>
        <w:t xml:space="preserve">lub </w:t>
      </w:r>
      <w:r w:rsidRPr="005941DC">
        <w:rPr>
          <w:rFonts w:ascii="Arial" w:eastAsia="Arial" w:hAnsi="Arial" w:cs="Arial"/>
          <w:sz w:val="20"/>
          <w:szCs w:val="20"/>
        </w:rPr>
        <w:t xml:space="preserve">uzyskania decyzji o pozwoleniu na użytkowanie zgodnie z przepisami prawa w tym zakresie we właściwym organie nadzoru budowlanego </w:t>
      </w:r>
      <w:r w:rsidRPr="005941DC">
        <w:rPr>
          <w:rFonts w:ascii="Arial" w:eastAsia="Times-Roman" w:hAnsi="Arial" w:cs="Arial"/>
          <w:sz w:val="20"/>
          <w:szCs w:val="20"/>
        </w:rPr>
        <w:t xml:space="preserve">wraz </w:t>
      </w:r>
      <w:r w:rsidRPr="005941DC">
        <w:rPr>
          <w:rFonts w:ascii="Arial" w:eastAsia="Times-Roman" w:hAnsi="Arial" w:cs="Arial"/>
          <w:sz w:val="20"/>
          <w:szCs w:val="20"/>
        </w:rPr>
        <w:br/>
        <w:t xml:space="preserve">z niezbędnymi uzgodnieniami, stanowiskami organów administracji publicznej zgodnie z przepisami prawa w tym zakresie.  </w:t>
      </w:r>
    </w:p>
    <w:p w:rsidR="004D0362" w:rsidRPr="005941DC" w:rsidRDefault="004D0362" w:rsidP="004D0362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-zaleca się wykonawcom dokonanie wizji lokalnej celem zdobycia wszelkich danych i informacji niezbędnych do należytego wykonania zamówienia i prawidłowego obliczenia ceny oferty</w:t>
      </w:r>
    </w:p>
    <w:p w:rsidR="004D0362" w:rsidRPr="005941DC" w:rsidRDefault="004D0362" w:rsidP="004D0362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Inspektor nadzoru inwestorskiego zobowiązany jest do bezpośredniego uczestniczenia i nadzorowania robót budowlanych, celem właściwej realizacji zadania inwestycyjnego. </w:t>
      </w:r>
    </w:p>
    <w:p w:rsidR="004D0362" w:rsidRPr="004D0362" w:rsidRDefault="004D0362" w:rsidP="004D0362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Opracowanie operatu kolaudacyjnego</w:t>
      </w:r>
      <w:r>
        <w:rPr>
          <w:rFonts w:ascii="Arial" w:hAnsi="Arial" w:cs="Arial"/>
          <w:sz w:val="20"/>
          <w:szCs w:val="20"/>
        </w:rPr>
        <w:t>/raportu</w:t>
      </w:r>
      <w:r w:rsidRPr="005941DC">
        <w:rPr>
          <w:rFonts w:ascii="Arial" w:hAnsi="Arial" w:cs="Arial"/>
          <w:sz w:val="20"/>
          <w:szCs w:val="20"/>
        </w:rPr>
        <w:t xml:space="preserve"> z zakresu nadzoru nad robotami budowlanymi.</w:t>
      </w:r>
    </w:p>
    <w:p w:rsidR="0082757D" w:rsidRDefault="0082757D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82757D" w:rsidRDefault="0082757D" w:rsidP="0082757D">
      <w:pPr>
        <w:rPr>
          <w:rFonts w:cs="Arial"/>
          <w:b/>
          <w:u w:val="single"/>
        </w:rPr>
      </w:pPr>
      <w:r w:rsidRPr="0082757D">
        <w:rPr>
          <w:rFonts w:cs="Calibri"/>
          <w:b/>
        </w:rPr>
        <w:t>II.</w:t>
      </w:r>
      <w:r>
        <w:rPr>
          <w:rFonts w:cs="Calibri"/>
        </w:rPr>
        <w:t xml:space="preserve">  </w:t>
      </w:r>
      <w:r w:rsidRPr="0082757D">
        <w:rPr>
          <w:rFonts w:cs="Calibri"/>
        </w:rPr>
        <w:t xml:space="preserve">Planowany </w:t>
      </w:r>
      <w:r w:rsidRPr="0082757D">
        <w:rPr>
          <w:rFonts w:cstheme="majorHAnsi"/>
        </w:rPr>
        <w:t xml:space="preserve">termin realizacji robót </w:t>
      </w:r>
      <w:proofErr w:type="gramStart"/>
      <w:r w:rsidRPr="0082757D">
        <w:rPr>
          <w:rFonts w:cstheme="majorHAnsi"/>
        </w:rPr>
        <w:t xml:space="preserve">budowlanych  - </w:t>
      </w:r>
      <w:r w:rsidR="004D0362">
        <w:rPr>
          <w:rFonts w:cs="Arial"/>
        </w:rPr>
        <w:t>listopad</w:t>
      </w:r>
      <w:proofErr w:type="gramEnd"/>
      <w:r w:rsidR="004D0362">
        <w:rPr>
          <w:rFonts w:cs="Arial"/>
        </w:rPr>
        <w:t xml:space="preserve"> 2022 r. </w:t>
      </w:r>
    </w:p>
    <w:p w:rsidR="00097025" w:rsidRDefault="0082757D" w:rsidP="006473FE">
      <w:pPr>
        <w:spacing w:after="0" w:line="360" w:lineRule="auto"/>
        <w:rPr>
          <w:rFonts w:cstheme="majorHAnsi"/>
        </w:rPr>
      </w:pPr>
      <w:r w:rsidRPr="006B7C60">
        <w:rPr>
          <w:rFonts w:cstheme="majorHAnsi"/>
          <w:b/>
        </w:rPr>
        <w:t>III.</w:t>
      </w:r>
      <w:r>
        <w:rPr>
          <w:rFonts w:cstheme="majorHAnsi"/>
        </w:rPr>
        <w:t xml:space="preserve"> </w:t>
      </w:r>
      <w:r w:rsidR="00744EC9" w:rsidRPr="006473FE">
        <w:rPr>
          <w:rFonts w:cstheme="majorHAnsi"/>
        </w:rPr>
        <w:t>Kod CPV – 71.24.70.00 -1 – Nadzór nad robotami budowlanymi</w:t>
      </w:r>
    </w:p>
    <w:p w:rsidR="006473FE" w:rsidRPr="006473FE" w:rsidRDefault="00B00D53" w:rsidP="00097025">
      <w:pPr>
        <w:spacing w:after="0" w:line="360" w:lineRule="auto"/>
        <w:rPr>
          <w:rFonts w:cstheme="majorHAnsi"/>
        </w:rPr>
      </w:pPr>
      <w:r>
        <w:rPr>
          <w:rFonts w:cstheme="majorHAnsi"/>
        </w:rPr>
        <w:t xml:space="preserve">      </w:t>
      </w:r>
      <w:r w:rsidR="006473FE">
        <w:rPr>
          <w:rFonts w:cstheme="majorHAnsi"/>
        </w:rPr>
        <w:t xml:space="preserve">Kod CPV – 71.52.00.00-9 – Usługi nadzoru budowlanego </w:t>
      </w:r>
    </w:p>
    <w:p w:rsidR="007441EE" w:rsidRPr="006473FE" w:rsidRDefault="007441EE" w:rsidP="006473FE">
      <w:pPr>
        <w:spacing w:after="0" w:line="360" w:lineRule="auto"/>
        <w:jc w:val="both"/>
        <w:rPr>
          <w:rFonts w:cs="Times New Roman"/>
          <w:u w:val="single"/>
        </w:rPr>
      </w:pPr>
    </w:p>
    <w:p w:rsidR="006B7C60" w:rsidRDefault="006B7C60" w:rsidP="006B7C60">
      <w:pPr>
        <w:spacing w:after="0" w:line="360" w:lineRule="auto"/>
        <w:jc w:val="both"/>
        <w:rPr>
          <w:rFonts w:cs="Times New Roman"/>
        </w:rPr>
      </w:pPr>
      <w:r w:rsidRPr="006B7C60">
        <w:rPr>
          <w:rFonts w:cs="Times New Roman"/>
          <w:b/>
        </w:rPr>
        <w:t>IV.</w:t>
      </w:r>
      <w:r>
        <w:rPr>
          <w:rFonts w:cs="Times New Roman"/>
        </w:rPr>
        <w:t xml:space="preserve"> </w:t>
      </w:r>
      <w:r w:rsidR="00DA4409" w:rsidRPr="006B7C60">
        <w:rPr>
          <w:rFonts w:cs="Times New Roman"/>
        </w:rPr>
        <w:t xml:space="preserve">Propozycje cenowe prosimy składać na adres e-mail: </w:t>
      </w:r>
      <w:hyperlink r:id="rId12" w:history="1">
        <w:r w:rsidR="00744EC9" w:rsidRPr="006B7C60">
          <w:rPr>
            <w:rStyle w:val="Hipercze"/>
            <w:rFonts w:cs="Times New Roman"/>
          </w:rPr>
          <w:t>m.koncewicz@rakow.pl</w:t>
        </w:r>
      </w:hyperlink>
      <w:r w:rsidR="00DA4409" w:rsidRPr="006B7C60">
        <w:rPr>
          <w:rFonts w:cs="Times New Roman"/>
        </w:rPr>
        <w:t xml:space="preserve"> lub pisemnie na adres: Urząd Gminy Raków, ul. Ogrodowa 1, 26-035 Raków </w:t>
      </w:r>
    </w:p>
    <w:p w:rsidR="009E4186" w:rsidRPr="006B7C60" w:rsidRDefault="00DA4409" w:rsidP="006B7C60">
      <w:pPr>
        <w:spacing w:after="0" w:line="360" w:lineRule="auto"/>
        <w:jc w:val="both"/>
        <w:rPr>
          <w:rFonts w:cs="Times New Roman"/>
        </w:rPr>
      </w:pPr>
      <w:proofErr w:type="gramStart"/>
      <w:r w:rsidRPr="006B7C60">
        <w:rPr>
          <w:rFonts w:cs="Times New Roman"/>
        </w:rPr>
        <w:t>do</w:t>
      </w:r>
      <w:proofErr w:type="gramEnd"/>
      <w:r w:rsidRPr="006B7C60">
        <w:rPr>
          <w:rFonts w:cs="Times New Roman"/>
        </w:rPr>
        <w:t xml:space="preserve"> dnia </w:t>
      </w:r>
      <w:r w:rsidR="006B7C60">
        <w:rPr>
          <w:rFonts w:cs="Times New Roman"/>
        </w:rPr>
        <w:t xml:space="preserve"> </w:t>
      </w:r>
      <w:r w:rsidR="004D0362">
        <w:rPr>
          <w:rFonts w:cs="Times New Roman"/>
          <w:b/>
          <w:u w:val="single"/>
        </w:rPr>
        <w:t>10</w:t>
      </w:r>
      <w:r w:rsidR="0082757D" w:rsidRPr="006B7C60">
        <w:rPr>
          <w:rFonts w:cs="Times New Roman"/>
          <w:b/>
          <w:u w:val="single"/>
        </w:rPr>
        <w:t>.</w:t>
      </w:r>
      <w:r w:rsidR="004D0362">
        <w:rPr>
          <w:rFonts w:cs="Times New Roman"/>
          <w:b/>
          <w:u w:val="single"/>
        </w:rPr>
        <w:t xml:space="preserve">12.2021 </w:t>
      </w:r>
      <w:r w:rsidR="007D5B27">
        <w:rPr>
          <w:rFonts w:cs="Times New Roman"/>
          <w:b/>
          <w:u w:val="single"/>
        </w:rPr>
        <w:t>r</w:t>
      </w:r>
      <w:r w:rsidRPr="006B7C60">
        <w:rPr>
          <w:rFonts w:cs="Times New Roman"/>
          <w:b/>
          <w:u w:val="single"/>
        </w:rPr>
        <w:t>.</w:t>
      </w:r>
      <w:r w:rsidR="004D0362">
        <w:rPr>
          <w:rFonts w:cs="Times New Roman"/>
          <w:b/>
          <w:u w:val="single"/>
        </w:rPr>
        <w:t xml:space="preserve"> </w:t>
      </w:r>
      <w:proofErr w:type="gramStart"/>
      <w:r w:rsidR="004D0362">
        <w:rPr>
          <w:rFonts w:cs="Times New Roman"/>
          <w:b/>
          <w:u w:val="single"/>
        </w:rPr>
        <w:t>do  godz</w:t>
      </w:r>
      <w:proofErr w:type="gramEnd"/>
      <w:r w:rsidR="004D0362">
        <w:rPr>
          <w:rFonts w:cs="Times New Roman"/>
          <w:b/>
          <w:u w:val="single"/>
        </w:rPr>
        <w:t>. 12:00.</w:t>
      </w:r>
    </w:p>
    <w:p w:rsidR="006B7C60" w:rsidRDefault="006B7C60" w:rsidP="006B7C60">
      <w:pPr>
        <w:spacing w:after="0" w:line="360" w:lineRule="auto"/>
        <w:jc w:val="both"/>
        <w:rPr>
          <w:rFonts w:cs="Times New Roman"/>
          <w:b/>
        </w:rPr>
      </w:pPr>
    </w:p>
    <w:p w:rsidR="00DA4409" w:rsidRPr="006B7C60" w:rsidRDefault="006B7C60" w:rsidP="006B7C60">
      <w:pPr>
        <w:spacing w:after="0" w:line="360" w:lineRule="auto"/>
        <w:jc w:val="both"/>
        <w:rPr>
          <w:rFonts w:cs="Times New Roman"/>
        </w:rPr>
      </w:pPr>
      <w:r w:rsidRPr="006B7C60">
        <w:rPr>
          <w:rFonts w:cs="Times New Roman"/>
          <w:b/>
        </w:rPr>
        <w:t>V.</w:t>
      </w:r>
      <w:r>
        <w:rPr>
          <w:rFonts w:cs="Times New Roman"/>
        </w:rPr>
        <w:t xml:space="preserve"> </w:t>
      </w:r>
      <w:r w:rsidR="00DA4409" w:rsidRPr="006B7C60">
        <w:rPr>
          <w:rFonts w:cs="Times New Roman"/>
        </w:rPr>
        <w:t xml:space="preserve">Osoba do kontaktów: </w:t>
      </w:r>
      <w:r w:rsidR="00744EC9" w:rsidRPr="006B7C60">
        <w:rPr>
          <w:rFonts w:cs="Times New Roman"/>
        </w:rPr>
        <w:t xml:space="preserve">Marzena </w:t>
      </w:r>
      <w:proofErr w:type="gramStart"/>
      <w:r w:rsidR="00744EC9" w:rsidRPr="006B7C60">
        <w:rPr>
          <w:rFonts w:cs="Times New Roman"/>
        </w:rPr>
        <w:t>Koncewicz</w:t>
      </w:r>
      <w:r w:rsidR="00DA4409" w:rsidRPr="006B7C60">
        <w:rPr>
          <w:rFonts w:cs="Times New Roman"/>
        </w:rPr>
        <w:t xml:space="preserve">  - tel</w:t>
      </w:r>
      <w:proofErr w:type="gramEnd"/>
      <w:r w:rsidR="00DA4409" w:rsidRPr="006B7C60">
        <w:rPr>
          <w:rFonts w:cs="Times New Roman"/>
        </w:rPr>
        <w:t>. /41/ 35-35-018</w:t>
      </w: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</w:rPr>
      </w:pP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  <w:b/>
        </w:rPr>
      </w:pPr>
    </w:p>
    <w:p w:rsidR="00DA4409" w:rsidRPr="006473FE" w:rsidRDefault="00E518C0" w:rsidP="006473FE">
      <w:pPr>
        <w:spacing w:after="0" w:line="360" w:lineRule="auto"/>
        <w:jc w:val="both"/>
        <w:rPr>
          <w:rFonts w:cs="Times New Roman"/>
          <w:b/>
        </w:rPr>
      </w:pPr>
      <w:r w:rsidRPr="006473FE">
        <w:rPr>
          <w:rFonts w:cs="Times New Roman"/>
          <w:b/>
        </w:rPr>
        <w:t>Wykaz załączników:</w:t>
      </w:r>
    </w:p>
    <w:p w:rsidR="00E518C0" w:rsidRPr="006473FE" w:rsidRDefault="00E518C0" w:rsidP="006473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Formularz </w:t>
      </w:r>
      <w:r w:rsidR="00B00D53">
        <w:rPr>
          <w:rFonts w:cs="Times New Roman"/>
        </w:rPr>
        <w:t>cenowy</w:t>
      </w: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0F0D80">
      <w:pPr>
        <w:tabs>
          <w:tab w:val="left" w:pos="6525"/>
        </w:tabs>
        <w:spacing w:after="0" w:line="360" w:lineRule="auto"/>
        <w:ind w:left="6237"/>
        <w:rPr>
          <w:rFonts w:cs="Times New Roman"/>
          <w:b/>
        </w:rPr>
      </w:pPr>
      <w:r w:rsidRPr="006473FE">
        <w:rPr>
          <w:rFonts w:cs="Times New Roman"/>
          <w:b/>
        </w:rPr>
        <w:t>Wójt Gminy Raków</w:t>
      </w:r>
      <w:r w:rsidR="000F0D80">
        <w:rPr>
          <w:rFonts w:cs="Times New Roman"/>
          <w:b/>
        </w:rPr>
        <w:br/>
      </w:r>
      <w:r w:rsidR="000F0D80" w:rsidRPr="006473FE">
        <w:rPr>
          <w:rFonts w:cs="Times New Roman"/>
          <w:b/>
        </w:rPr>
        <w:t>/-/</w:t>
      </w:r>
      <w:r w:rsidR="000F0D80">
        <w:rPr>
          <w:rFonts w:cs="Times New Roman"/>
          <w:b/>
        </w:rPr>
        <w:t xml:space="preserve"> </w:t>
      </w:r>
      <w:r w:rsidR="007441EE" w:rsidRPr="006473FE">
        <w:rPr>
          <w:rFonts w:cs="Times New Roman"/>
          <w:b/>
        </w:rPr>
        <w:t>Damian Szpak</w:t>
      </w: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7976B3" w:rsidRPr="006473FE" w:rsidRDefault="007976B3" w:rsidP="006473FE">
      <w:pPr>
        <w:tabs>
          <w:tab w:val="left" w:pos="7020"/>
        </w:tabs>
        <w:spacing w:after="0" w:line="360" w:lineRule="auto"/>
        <w:rPr>
          <w:rFonts w:cs="Times New Roman"/>
          <w:b/>
        </w:rPr>
      </w:pPr>
    </w:p>
    <w:sectPr w:rsidR="007976B3" w:rsidRPr="006473FE" w:rsidSect="00D92DB7">
      <w:head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1A" w:rsidRDefault="007A5A1A" w:rsidP="009E4186">
      <w:pPr>
        <w:spacing w:after="0" w:line="240" w:lineRule="auto"/>
      </w:pPr>
      <w:r>
        <w:separator/>
      </w:r>
    </w:p>
  </w:endnote>
  <w:endnote w:type="continuationSeparator" w:id="0">
    <w:p w:rsidR="007A5A1A" w:rsidRDefault="007A5A1A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1A" w:rsidRDefault="007A5A1A" w:rsidP="009E4186">
      <w:pPr>
        <w:spacing w:after="0" w:line="240" w:lineRule="auto"/>
      </w:pPr>
      <w:r>
        <w:separator/>
      </w:r>
    </w:p>
  </w:footnote>
  <w:footnote w:type="continuationSeparator" w:id="0">
    <w:p w:rsidR="007A5A1A" w:rsidRDefault="007A5A1A" w:rsidP="009E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D80" w:rsidRDefault="000F0D80" w:rsidP="000F0D80">
    <w:pPr>
      <w:pStyle w:val="Nagwek"/>
    </w:pPr>
  </w:p>
  <w:p w:rsidR="000F0D80" w:rsidRDefault="000F0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35EE"/>
    <w:multiLevelType w:val="hybridMultilevel"/>
    <w:tmpl w:val="31FCD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A10B6"/>
    <w:multiLevelType w:val="hybridMultilevel"/>
    <w:tmpl w:val="AFE6BC14"/>
    <w:lvl w:ilvl="0" w:tplc="161A60F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9161D"/>
    <w:multiLevelType w:val="hybridMultilevel"/>
    <w:tmpl w:val="283858D4"/>
    <w:lvl w:ilvl="0" w:tplc="303CBD90">
      <w:start w:val="1"/>
      <w:numFmt w:val="decimal"/>
      <w:lvlText w:val="%1)"/>
      <w:lvlJc w:val="left"/>
      <w:pPr>
        <w:ind w:left="95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0"/>
  </w:num>
  <w:num w:numId="10">
    <w:abstractNumId w:val="11"/>
    <w:lvlOverride w:ilvl="0">
      <w:startOverride w:val="7"/>
    </w:lvlOverride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945C1"/>
    <w:rsid w:val="00097025"/>
    <w:rsid w:val="000A48B9"/>
    <w:rsid w:val="000A56A4"/>
    <w:rsid w:val="000A6594"/>
    <w:rsid w:val="000B3320"/>
    <w:rsid w:val="000E663C"/>
    <w:rsid w:val="000F0D80"/>
    <w:rsid w:val="000F7944"/>
    <w:rsid w:val="000F7E0D"/>
    <w:rsid w:val="0011380D"/>
    <w:rsid w:val="00114335"/>
    <w:rsid w:val="0012190C"/>
    <w:rsid w:val="00170103"/>
    <w:rsid w:val="00235348"/>
    <w:rsid w:val="00244176"/>
    <w:rsid w:val="002A3E16"/>
    <w:rsid w:val="002E1CDC"/>
    <w:rsid w:val="0032173F"/>
    <w:rsid w:val="00322DD8"/>
    <w:rsid w:val="003750CA"/>
    <w:rsid w:val="00392163"/>
    <w:rsid w:val="003A138D"/>
    <w:rsid w:val="003E18F3"/>
    <w:rsid w:val="00450D6C"/>
    <w:rsid w:val="00456056"/>
    <w:rsid w:val="004606D6"/>
    <w:rsid w:val="0046705F"/>
    <w:rsid w:val="00490A84"/>
    <w:rsid w:val="0049796E"/>
    <w:rsid w:val="004D0362"/>
    <w:rsid w:val="004E29BB"/>
    <w:rsid w:val="004F7B52"/>
    <w:rsid w:val="00511ABE"/>
    <w:rsid w:val="00517336"/>
    <w:rsid w:val="00517D6D"/>
    <w:rsid w:val="005324CF"/>
    <w:rsid w:val="00597551"/>
    <w:rsid w:val="005B4BC4"/>
    <w:rsid w:val="005E0819"/>
    <w:rsid w:val="006473FE"/>
    <w:rsid w:val="006A1905"/>
    <w:rsid w:val="006B5272"/>
    <w:rsid w:val="006B56D2"/>
    <w:rsid w:val="006B7C60"/>
    <w:rsid w:val="0073221B"/>
    <w:rsid w:val="007441EE"/>
    <w:rsid w:val="00744EC9"/>
    <w:rsid w:val="00762220"/>
    <w:rsid w:val="007976B3"/>
    <w:rsid w:val="007A5A1A"/>
    <w:rsid w:val="007D4423"/>
    <w:rsid w:val="007D5B27"/>
    <w:rsid w:val="0082757D"/>
    <w:rsid w:val="00840DD5"/>
    <w:rsid w:val="00842DC0"/>
    <w:rsid w:val="008B29F9"/>
    <w:rsid w:val="008F2BCE"/>
    <w:rsid w:val="009137AE"/>
    <w:rsid w:val="00955871"/>
    <w:rsid w:val="009A4905"/>
    <w:rsid w:val="009B19C8"/>
    <w:rsid w:val="009C6CF9"/>
    <w:rsid w:val="009E4186"/>
    <w:rsid w:val="00A55C82"/>
    <w:rsid w:val="00AD0755"/>
    <w:rsid w:val="00B00D53"/>
    <w:rsid w:val="00B4240F"/>
    <w:rsid w:val="00B4289E"/>
    <w:rsid w:val="00B91606"/>
    <w:rsid w:val="00BE7751"/>
    <w:rsid w:val="00C6351B"/>
    <w:rsid w:val="00CA1155"/>
    <w:rsid w:val="00CC5BAC"/>
    <w:rsid w:val="00CD2122"/>
    <w:rsid w:val="00D3360A"/>
    <w:rsid w:val="00D56F83"/>
    <w:rsid w:val="00D92DB7"/>
    <w:rsid w:val="00DA1DCF"/>
    <w:rsid w:val="00DA4409"/>
    <w:rsid w:val="00E06B55"/>
    <w:rsid w:val="00E073F7"/>
    <w:rsid w:val="00E23B46"/>
    <w:rsid w:val="00E368E9"/>
    <w:rsid w:val="00E50DFE"/>
    <w:rsid w:val="00E518C0"/>
    <w:rsid w:val="00EC0106"/>
    <w:rsid w:val="00EF588B"/>
    <w:rsid w:val="00F27CD3"/>
    <w:rsid w:val="00F3357B"/>
    <w:rsid w:val="00F457D7"/>
    <w:rsid w:val="00F508FE"/>
    <w:rsid w:val="00F55C52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113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11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.koncewicz@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rakow.pl/zamowienia-publiczne/4636-ogloszenie-o-zamowieniu-roboty-budowlane-2021-10-19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akow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EA4E-28E8-4DC6-AB2F-2FF1E351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14</cp:revision>
  <cp:lastPrinted>2019-10-31T13:01:00Z</cp:lastPrinted>
  <dcterms:created xsi:type="dcterms:W3CDTF">2021-01-05T10:11:00Z</dcterms:created>
  <dcterms:modified xsi:type="dcterms:W3CDTF">2021-12-06T12:22:00Z</dcterms:modified>
</cp:coreProperties>
</file>