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FB599" w14:textId="77777777" w:rsidR="00D838EF" w:rsidRDefault="00D838EF" w:rsidP="00D838EF">
      <w:pPr>
        <w:pStyle w:val="Tytu"/>
        <w:jc w:val="center"/>
      </w:pPr>
    </w:p>
    <w:p w14:paraId="290E275D" w14:textId="378BDCBB" w:rsidR="00D838EF" w:rsidRDefault="00D838EF" w:rsidP="00D838EF">
      <w:pPr>
        <w:pStyle w:val="Tytu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A83DD9" wp14:editId="43596847">
            <wp:simplePos x="0" y="0"/>
            <wp:positionH relativeFrom="column">
              <wp:posOffset>874395</wp:posOffset>
            </wp:positionH>
            <wp:positionV relativeFrom="paragraph">
              <wp:posOffset>283210</wp:posOffset>
            </wp:positionV>
            <wp:extent cx="4102100" cy="4775200"/>
            <wp:effectExtent l="0" t="0" r="0" b="6350"/>
            <wp:wrapTopAndBottom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Raport z konsultacji społecznych projektu Strategii Rozwoju </w:t>
      </w:r>
      <w:r>
        <w:br/>
        <w:t>Gminy Raków na lata 2022-2030</w:t>
      </w:r>
    </w:p>
    <w:p w14:paraId="1F08E6FD" w14:textId="77777777" w:rsidR="00D838EF" w:rsidRDefault="00D838EF" w:rsidP="00D838EF"/>
    <w:p w14:paraId="33924756" w14:textId="77777777" w:rsidR="00D838EF" w:rsidRDefault="00D838EF" w:rsidP="00D838EF">
      <w:pPr>
        <w:jc w:val="center"/>
        <w:rPr>
          <w:b/>
          <w:bCs/>
        </w:rPr>
      </w:pPr>
    </w:p>
    <w:p w14:paraId="0DC77667" w14:textId="77777777" w:rsidR="00D838EF" w:rsidRDefault="00D838EF" w:rsidP="00D838EF">
      <w:pPr>
        <w:jc w:val="center"/>
        <w:rPr>
          <w:b/>
          <w:bCs/>
        </w:rPr>
      </w:pPr>
    </w:p>
    <w:p w14:paraId="3815FDD3" w14:textId="77777777" w:rsidR="00D838EF" w:rsidRDefault="00D838EF" w:rsidP="00D838EF">
      <w:pPr>
        <w:jc w:val="center"/>
        <w:rPr>
          <w:b/>
          <w:bCs/>
        </w:rPr>
      </w:pPr>
    </w:p>
    <w:p w14:paraId="3EB7482A" w14:textId="77777777" w:rsidR="00D838EF" w:rsidRDefault="00D838EF" w:rsidP="00D838EF">
      <w:pPr>
        <w:jc w:val="center"/>
        <w:rPr>
          <w:b/>
          <w:bCs/>
        </w:rPr>
      </w:pPr>
    </w:p>
    <w:p w14:paraId="3C04AE87" w14:textId="0A47A702" w:rsidR="00D838EF" w:rsidRDefault="00D838EF" w:rsidP="00D838EF">
      <w:pPr>
        <w:jc w:val="center"/>
        <w:rPr>
          <w:b/>
          <w:bCs/>
        </w:rPr>
      </w:pPr>
      <w:r w:rsidRPr="0034082A">
        <w:rPr>
          <w:b/>
          <w:bCs/>
        </w:rPr>
        <w:t xml:space="preserve">Raków </w:t>
      </w:r>
      <w:r>
        <w:rPr>
          <w:b/>
          <w:bCs/>
        </w:rPr>
        <w:t>2023</w:t>
      </w:r>
    </w:p>
    <w:p w14:paraId="16EF5B68" w14:textId="6FBCC18B" w:rsidR="004D093D" w:rsidRPr="004D093D" w:rsidRDefault="00D838EF" w:rsidP="004D093D">
      <w:pPr>
        <w:ind w:firstLine="708"/>
      </w:pPr>
      <w:r>
        <w:lastRenderedPageBreak/>
        <w:t xml:space="preserve">Konsultacje społeczne projektu Strategii Rozwoju Gminy Raków na lata 2022-2030 odbyły się na podstawie art. 6 ust. 3 ustawy o zasadach prowadzenia polityki rozwoju z dnia </w:t>
      </w:r>
      <w:r w:rsidR="00C24829">
        <w:br/>
      </w:r>
      <w:r>
        <w:t>6 grudnia 2006 r. (Dz. U. z 2023 r. poz. 225), zgodnie z uchwałą nr LIV/371/2022 Rady Gminy Raków z dnia 25 stycznia 2022 r. w sprawie określenia szczegółowego trybu i harmonogramu opracowania projektu Strategii Rozwoju Gminy Raków na lata 2022-2030, a także na podstawie zarządzanie nr 18/2023 Wójta Gminy Raków z dnia 3 marca 2023 r. w sprawie przeprowadzenia konsultacji społecznych projektu Strategii Rozwoju Gminy Raków na lata 2022-2030</w:t>
      </w:r>
      <w:r w:rsidR="004D093D">
        <w:t>.</w:t>
      </w:r>
    </w:p>
    <w:p w14:paraId="77926B10" w14:textId="77777777" w:rsidR="004D093D" w:rsidRDefault="004D093D" w:rsidP="004D093D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Przedmiotowy dokument został poddany konsultacjom z:</w:t>
      </w:r>
    </w:p>
    <w:p w14:paraId="47222D30" w14:textId="71D16533" w:rsidR="004D093D" w:rsidRDefault="004D093D" w:rsidP="004D09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mieszkańcami Gminy Raków;</w:t>
      </w:r>
    </w:p>
    <w:p w14:paraId="052C6554" w14:textId="3759DB12" w:rsidR="004D093D" w:rsidRDefault="004D093D" w:rsidP="004D09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lokalnymi partnerami społecznymi i gospodarczymi, w szczególności działającymi </w:t>
      </w:r>
      <w:r w:rsidR="00C248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terenie Gminy Raków organizacjami pozarządowymi i przedsiębiorcami;</w:t>
      </w:r>
    </w:p>
    <w:p w14:paraId="133807A8" w14:textId="2FE63168" w:rsidR="004D093D" w:rsidRDefault="004D093D" w:rsidP="004D09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sąsiednimi gminami: Szydłów, Staszów, Pierzchnica, Daleszyce, Łagów;</w:t>
      </w:r>
    </w:p>
    <w:p w14:paraId="4B686F0A" w14:textId="77777777" w:rsidR="004D093D" w:rsidRDefault="004D093D" w:rsidP="004D09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Dyrektorem Regionalnego Zarządu Gospodarki Wodnej Państwowego Gospodarstwa Wodnego Wody Polskie w Krakowie.</w:t>
      </w:r>
    </w:p>
    <w:p w14:paraId="73B7A172" w14:textId="0D3618D5" w:rsidR="004D093D" w:rsidRPr="004D093D" w:rsidRDefault="004D093D" w:rsidP="004D093D">
      <w:pPr>
        <w:ind w:firstLine="708"/>
        <w:rPr>
          <w:rFonts w:cs="Times New Roman"/>
          <w:szCs w:val="24"/>
        </w:rPr>
      </w:pPr>
      <w:r w:rsidRPr="004D093D">
        <w:rPr>
          <w:rFonts w:cs="Times New Roman"/>
          <w:szCs w:val="24"/>
        </w:rPr>
        <w:t xml:space="preserve">Ogłoszenie o konsultacjach społecznych zostało zamieszczone w Biuletynie Informacji Publicznej </w:t>
      </w:r>
      <w:r>
        <w:rPr>
          <w:rFonts w:cs="Times New Roman"/>
          <w:szCs w:val="24"/>
        </w:rPr>
        <w:t>Gminy Raków</w:t>
      </w:r>
      <w:r w:rsidRPr="004D093D">
        <w:rPr>
          <w:rFonts w:cs="Times New Roman"/>
          <w:szCs w:val="24"/>
        </w:rPr>
        <w:t xml:space="preserve">, stronie internetowej Gminy </w:t>
      </w:r>
      <w:r>
        <w:rPr>
          <w:rFonts w:cs="Times New Roman"/>
          <w:szCs w:val="24"/>
        </w:rPr>
        <w:t>Raków</w:t>
      </w:r>
      <w:r w:rsidRPr="004D093D">
        <w:rPr>
          <w:rFonts w:cs="Times New Roman"/>
          <w:szCs w:val="24"/>
        </w:rPr>
        <w:t xml:space="preserve">, a także na tablicy ogłoszeń </w:t>
      </w:r>
      <w:r w:rsidR="00C24829">
        <w:rPr>
          <w:rFonts w:cs="Times New Roman"/>
          <w:szCs w:val="24"/>
        </w:rPr>
        <w:br/>
      </w:r>
      <w:r w:rsidRPr="004D093D">
        <w:rPr>
          <w:rFonts w:cs="Times New Roman"/>
          <w:szCs w:val="24"/>
        </w:rPr>
        <w:t xml:space="preserve">w </w:t>
      </w:r>
      <w:r>
        <w:rPr>
          <w:rFonts w:cs="Times New Roman"/>
          <w:szCs w:val="24"/>
        </w:rPr>
        <w:t>budynku Urzędu Gminy w Rakowie</w:t>
      </w:r>
      <w:r w:rsidRPr="004D093D">
        <w:rPr>
          <w:rFonts w:cs="Times New Roman"/>
          <w:szCs w:val="24"/>
        </w:rPr>
        <w:t>.</w:t>
      </w:r>
    </w:p>
    <w:p w14:paraId="66B9831B" w14:textId="1974ECAA" w:rsidR="004D093D" w:rsidRDefault="004D093D" w:rsidP="004D093D">
      <w:pPr>
        <w:ind w:firstLine="708"/>
        <w:rPr>
          <w:rFonts w:cs="Times New Roman"/>
          <w:szCs w:val="24"/>
        </w:rPr>
      </w:pPr>
      <w:r w:rsidRPr="004D093D">
        <w:rPr>
          <w:rFonts w:cs="Times New Roman"/>
          <w:szCs w:val="24"/>
        </w:rPr>
        <w:t xml:space="preserve">Konsultacje społeczne zostały przeprowadzone w terminie od </w:t>
      </w:r>
      <w:r>
        <w:rPr>
          <w:rFonts w:cs="Times New Roman"/>
          <w:szCs w:val="24"/>
        </w:rPr>
        <w:t>9</w:t>
      </w:r>
      <w:r w:rsidRPr="004D093D">
        <w:rPr>
          <w:rFonts w:cs="Times New Roman"/>
          <w:szCs w:val="24"/>
        </w:rPr>
        <w:t xml:space="preserve"> marca do </w:t>
      </w:r>
      <w:r>
        <w:rPr>
          <w:rFonts w:cs="Times New Roman"/>
          <w:szCs w:val="24"/>
        </w:rPr>
        <w:t>12</w:t>
      </w:r>
      <w:r w:rsidRPr="004D093D">
        <w:rPr>
          <w:rFonts w:cs="Times New Roman"/>
          <w:szCs w:val="24"/>
        </w:rPr>
        <w:t xml:space="preserve"> kwietnia 2023 r.</w:t>
      </w:r>
    </w:p>
    <w:p w14:paraId="68C9438F" w14:textId="2E3DA449" w:rsidR="00565D73" w:rsidRDefault="00565D73" w:rsidP="00565D7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Osoby zainteresowane powstawaniem dokumentów strategicznych oraz planami rozwojowymi Gminy Raków mogły zgłaszać swoje uwagi co do projektu oraz propozycje zmian za pomocą formularza zgłaszania uwag drogą elektroniczną na adres a.rejnowicz@rakow.pl lub w formie tradycyjnej poprzez złożenie formularza w Sekretariacie Urzędu Gminy w Rakowie.</w:t>
      </w:r>
    </w:p>
    <w:p w14:paraId="0C31B319" w14:textId="2466D96C" w:rsidR="00565D73" w:rsidRDefault="00565D73" w:rsidP="00565D7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Spotkania konsultacyjne z mieszkańcami Gminy Raków odbyły się dniach: 17 marca </w:t>
      </w:r>
      <w:r w:rsidR="00C24829">
        <w:rPr>
          <w:rFonts w:cs="Times New Roman"/>
          <w:szCs w:val="24"/>
        </w:rPr>
        <w:br/>
      </w:r>
      <w:r>
        <w:rPr>
          <w:rFonts w:cs="Times New Roman"/>
          <w:szCs w:val="24"/>
        </w:rPr>
        <w:t>i 23 marca</w:t>
      </w:r>
      <w:r w:rsidR="00C24829">
        <w:rPr>
          <w:rFonts w:cs="Times New Roman"/>
          <w:szCs w:val="24"/>
        </w:rPr>
        <w:t xml:space="preserve"> 2023 r.</w:t>
      </w:r>
      <w:r>
        <w:rPr>
          <w:rFonts w:cs="Times New Roman"/>
          <w:szCs w:val="24"/>
        </w:rPr>
        <w:t xml:space="preserve"> w budynku Urzędu Gminy Raków. W trakcie spotkań nie złożono żadnych uwag do projektu Strategii.</w:t>
      </w:r>
    </w:p>
    <w:p w14:paraId="700A5E2F" w14:textId="26BB222A" w:rsidR="00565D73" w:rsidRDefault="00565D73" w:rsidP="00565D7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W tabeli przedstawiono treść otrzymanych uwag oraz zawarto odniesienie Gminy Raków co do ich zasadności wraz z uzasadnieniem.</w:t>
      </w:r>
    </w:p>
    <w:p w14:paraId="1EE60944" w14:textId="77777777" w:rsidR="00565D73" w:rsidRDefault="00565D73" w:rsidP="00565D73">
      <w:pPr>
        <w:ind w:firstLine="708"/>
        <w:rPr>
          <w:rFonts w:cs="Times New Roman"/>
          <w:szCs w:val="24"/>
        </w:rPr>
        <w:sectPr w:rsidR="00565D73" w:rsidSect="00C2482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Ind w:w="0" w:type="dxa"/>
        <w:tblBorders>
          <w:top w:val="single" w:sz="4" w:space="0" w:color="9F2936"/>
          <w:left w:val="single" w:sz="4" w:space="0" w:color="9F2936"/>
          <w:bottom w:val="single" w:sz="4" w:space="0" w:color="9F2936"/>
          <w:right w:val="single" w:sz="4" w:space="0" w:color="9F2936"/>
          <w:insideH w:val="single" w:sz="4" w:space="0" w:color="9F2936"/>
          <w:insideV w:val="single" w:sz="4" w:space="0" w:color="9F2936"/>
        </w:tblBorders>
        <w:tblLook w:val="04A0" w:firstRow="1" w:lastRow="0" w:firstColumn="1" w:lastColumn="0" w:noHBand="0" w:noVBand="1"/>
      </w:tblPr>
      <w:tblGrid>
        <w:gridCol w:w="2122"/>
        <w:gridCol w:w="2047"/>
        <w:gridCol w:w="7332"/>
        <w:gridCol w:w="2493"/>
      </w:tblGrid>
      <w:tr w:rsidR="00565D73" w:rsidRPr="00101504" w14:paraId="02A40B70" w14:textId="77777777" w:rsidTr="00101504">
        <w:trPr>
          <w:trHeight w:hRule="exact" w:val="1134"/>
          <w:tblHeader/>
        </w:trPr>
        <w:tc>
          <w:tcPr>
            <w:tcW w:w="2122" w:type="dxa"/>
            <w:shd w:val="clear" w:color="auto" w:fill="9F2936"/>
            <w:vAlign w:val="center"/>
            <w:hideMark/>
          </w:tcPr>
          <w:p w14:paraId="458410F8" w14:textId="77777777" w:rsidR="00565D73" w:rsidRPr="00101504" w:rsidRDefault="00565D73" w:rsidP="00101504">
            <w:pPr>
              <w:spacing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504">
              <w:rPr>
                <w:b/>
                <w:bCs/>
                <w:color w:val="FFFFFF" w:themeColor="background1"/>
                <w:szCs w:val="24"/>
              </w:rPr>
              <w:lastRenderedPageBreak/>
              <w:t>Imię i nazwisko osoby wnoszącej uwagę</w:t>
            </w:r>
          </w:p>
        </w:tc>
        <w:tc>
          <w:tcPr>
            <w:tcW w:w="2047" w:type="dxa"/>
            <w:shd w:val="clear" w:color="auto" w:fill="9F2936"/>
            <w:vAlign w:val="center"/>
            <w:hideMark/>
          </w:tcPr>
          <w:p w14:paraId="768BC9AA" w14:textId="290BEA40" w:rsidR="00565D73" w:rsidRPr="00101504" w:rsidRDefault="00565D73" w:rsidP="00101504">
            <w:pPr>
              <w:spacing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504">
              <w:rPr>
                <w:b/>
                <w:bCs/>
                <w:color w:val="FFFFFF" w:themeColor="background1"/>
                <w:szCs w:val="24"/>
              </w:rPr>
              <w:t>Dokument</w:t>
            </w:r>
          </w:p>
        </w:tc>
        <w:tc>
          <w:tcPr>
            <w:tcW w:w="7332" w:type="dxa"/>
            <w:shd w:val="clear" w:color="auto" w:fill="9F2936"/>
            <w:vAlign w:val="center"/>
            <w:hideMark/>
          </w:tcPr>
          <w:p w14:paraId="6BC47B36" w14:textId="77777777" w:rsidR="00565D73" w:rsidRPr="00101504" w:rsidRDefault="00565D73" w:rsidP="00101504">
            <w:pPr>
              <w:spacing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504">
              <w:rPr>
                <w:b/>
                <w:bCs/>
                <w:color w:val="FFFFFF" w:themeColor="background1"/>
                <w:szCs w:val="24"/>
              </w:rPr>
              <w:t>Uwaga</w:t>
            </w:r>
          </w:p>
        </w:tc>
        <w:tc>
          <w:tcPr>
            <w:tcW w:w="2493" w:type="dxa"/>
            <w:shd w:val="clear" w:color="auto" w:fill="9F2936"/>
            <w:vAlign w:val="center"/>
            <w:hideMark/>
          </w:tcPr>
          <w:p w14:paraId="6BB7BB94" w14:textId="77777777" w:rsidR="00565D73" w:rsidRPr="00101504" w:rsidRDefault="00565D73" w:rsidP="00101504">
            <w:pPr>
              <w:spacing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101504">
              <w:rPr>
                <w:b/>
                <w:bCs/>
                <w:color w:val="FFFFFF" w:themeColor="background1"/>
                <w:szCs w:val="24"/>
              </w:rPr>
              <w:t>Odniesienie się do uwagi</w:t>
            </w:r>
          </w:p>
        </w:tc>
      </w:tr>
      <w:tr w:rsidR="00C24829" w:rsidRPr="00101504" w14:paraId="3E0E1AE3" w14:textId="77777777" w:rsidTr="00101504">
        <w:tc>
          <w:tcPr>
            <w:tcW w:w="2122" w:type="dxa"/>
            <w:vAlign w:val="center"/>
          </w:tcPr>
          <w:p w14:paraId="6A57861A" w14:textId="6FEDCC5F" w:rsidR="00C24829" w:rsidRPr="00101504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t xml:space="preserve">Państwowe Gospodarstwo Wodne Wody Polskie Regionalny Zarząd Gospodarki Wodnej </w:t>
            </w:r>
            <w:r>
              <w:br/>
              <w:t>w Krakowie</w:t>
            </w:r>
          </w:p>
        </w:tc>
        <w:tc>
          <w:tcPr>
            <w:tcW w:w="2047" w:type="dxa"/>
            <w:vAlign w:val="center"/>
          </w:tcPr>
          <w:p w14:paraId="3AC0790D" w14:textId="2D6B7E6C" w:rsidR="00C24829" w:rsidRPr="00101504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Strategia Rozwoju Gminy Raków na lata 2022-2030</w:t>
            </w:r>
          </w:p>
        </w:tc>
        <w:tc>
          <w:tcPr>
            <w:tcW w:w="7332" w:type="dxa"/>
            <w:vAlign w:val="center"/>
          </w:tcPr>
          <w:p w14:paraId="727363D4" w14:textId="77777777" w:rsidR="00C24829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101504">
              <w:rPr>
                <w:rFonts w:eastAsia="Times New Roman"/>
                <w:szCs w:val="24"/>
                <w:lang w:eastAsia="pl-PL"/>
              </w:rPr>
              <w:t>Zgodnie z art. 166 ust. 1 pkt 1 ustawy Prawo wodne (</w:t>
            </w:r>
            <w:proofErr w:type="spellStart"/>
            <w:r w:rsidRPr="00101504">
              <w:rPr>
                <w:rFonts w:eastAsia="Times New Roman"/>
                <w:szCs w:val="24"/>
                <w:lang w:eastAsia="pl-PL"/>
              </w:rPr>
              <w:t>t.j</w:t>
            </w:r>
            <w:proofErr w:type="spellEnd"/>
            <w:r w:rsidRPr="00101504">
              <w:rPr>
                <w:rFonts w:eastAsia="Times New Roman"/>
                <w:szCs w:val="24"/>
                <w:lang w:eastAsia="pl-PL"/>
              </w:rPr>
              <w:t>. Dz.U. z 2022r., poz. 2625 ze zm.), w celu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zapewnienia ochrony ludności i mienia przed powodzią, m. in. w strategii rozwoju gminy uwzględnia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się tzw. obszary szczególnego zagrożenia powodzią, przez które w myśl art. 16 pkt 34 ustawy z dnia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20 lipca 2017r. Prawo wodne rozumie się:</w:t>
            </w:r>
            <w:r w:rsidRPr="00101504">
              <w:rPr>
                <w:rFonts w:eastAsia="Times New Roman"/>
                <w:szCs w:val="24"/>
                <w:lang w:eastAsia="pl-PL"/>
              </w:rPr>
              <w:br/>
              <w:t>a) obszary, na których prawdopodobieństwo wystąpienia powodzi jest średnie i wynosi 1%,</w:t>
            </w:r>
            <w:r w:rsidRPr="00101504">
              <w:rPr>
                <w:rFonts w:eastAsia="Times New Roman"/>
                <w:szCs w:val="24"/>
                <w:lang w:eastAsia="pl-PL"/>
              </w:rPr>
              <w:br/>
              <w:t>b) obszary, na których prawdopodobieństwo wystąpienia powodzi jest wysokie i wynosi 10%,</w:t>
            </w:r>
            <w:r w:rsidRPr="00101504">
              <w:rPr>
                <w:rFonts w:eastAsia="Times New Roman"/>
                <w:szCs w:val="24"/>
                <w:lang w:eastAsia="pl-PL"/>
              </w:rPr>
              <w:br/>
              <w:t>c) obszary między linią brzegu a wałem przeciwpowodziowym lub naturalnym wysokim brzegiem,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w który wbudowano wał przeciwpowodziowy, a także wyspy i przymuliska, o których mowa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w art. 224, stanowiące działki ewidencyjne,</w:t>
            </w:r>
            <w:r w:rsidRPr="00101504">
              <w:rPr>
                <w:rFonts w:eastAsia="Times New Roman"/>
                <w:szCs w:val="24"/>
                <w:lang w:eastAsia="pl-PL"/>
              </w:rPr>
              <w:br/>
              <w:t>d) pas techniczny.</w:t>
            </w:r>
            <w:r w:rsidRPr="00101504">
              <w:rPr>
                <w:rFonts w:eastAsia="Times New Roman"/>
                <w:szCs w:val="24"/>
                <w:lang w:eastAsia="pl-PL"/>
              </w:rPr>
              <w:br/>
            </w:r>
          </w:p>
          <w:p w14:paraId="6BD7CECA" w14:textId="77777777" w:rsidR="00C24829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101504">
              <w:rPr>
                <w:rFonts w:eastAsia="Times New Roman"/>
                <w:szCs w:val="24"/>
                <w:lang w:eastAsia="pl-PL"/>
              </w:rPr>
              <w:t>Obszary szczególnego zagrożenia powodzią, na których prawdopodobieństwo wystąpienia powodzi jest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średnie i wynosi 1% oraz na których prawdopodobieństwo wystąpienia powodzi jest wysokie i wynosi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10%, przedstawione zostały na mapach zagrożenia powodziowego, zgodnie z art. 169 ust. 2 pkt 2 ustawy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 xml:space="preserve">z dnia 20 lipca 2017r. Prawo wodne. Obowiązujące obecnie mapy jw. dostępne są na </w:t>
            </w:r>
            <w:proofErr w:type="spellStart"/>
            <w:r w:rsidRPr="00101504">
              <w:rPr>
                <w:rFonts w:eastAsia="Times New Roman"/>
                <w:szCs w:val="24"/>
                <w:lang w:eastAsia="pl-PL"/>
              </w:rPr>
              <w:t>Hydroportalu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Państwowego Gospodarstwa Wodnego Wody Polskie.</w:t>
            </w:r>
            <w:r w:rsidRPr="00101504">
              <w:rPr>
                <w:rFonts w:eastAsia="Times New Roman"/>
                <w:szCs w:val="24"/>
                <w:lang w:eastAsia="pl-PL"/>
              </w:rPr>
              <w:br/>
            </w:r>
          </w:p>
          <w:p w14:paraId="4ED6A5BF" w14:textId="77777777" w:rsidR="00C24829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101504">
              <w:rPr>
                <w:rFonts w:eastAsia="Times New Roman"/>
                <w:szCs w:val="24"/>
                <w:lang w:eastAsia="pl-PL"/>
              </w:rPr>
              <w:t>Na podstawie ww. map zagrożenia powodziowego stwierdzono, że na terenie gminy Raków występują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obszary szczególnego zagrożenia powodzią od rzeki Łagowianka, na których prawdopodobieństwo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wystąpienia powodzi jest średnie i wynosi raz na 100 lat (Q1%) oraz na których prawdopodobieństwo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 xml:space="preserve">wystąpienia powodzi jest wysokie i wynosi </w:t>
            </w:r>
            <w:r w:rsidRPr="00101504">
              <w:rPr>
                <w:rFonts w:eastAsia="Times New Roman"/>
                <w:szCs w:val="24"/>
                <w:lang w:eastAsia="pl-PL"/>
              </w:rPr>
              <w:lastRenderedPageBreak/>
              <w:t>raz na 10 lat (Q10%). Ponadto zgodnie z mapami zagrożenia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powodziowego, na terenie gminy występują obszary, na których prawdopodobieństwo wystąpienia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powodzi jest niskie i wynosi 0,2%. W myśl zapisu art. 166 pkt. 10 ustawy Prawo wodne, planowane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zagospodarowanie terenów położonych w obszarach szczególnego zagrożenia powodzią nie może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m. in. naruszać ustaleń planu zarządzania ryzykiem powodziowym, stanowić zagrożenia dla ochrony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zdrowia ludzi czy też utrudniać zarządzanie ryzykiem powodziowym.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14:paraId="1C9A0C0B" w14:textId="77777777" w:rsidR="00C24829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02B218E8" w14:textId="228B3230" w:rsidR="00C24829" w:rsidRPr="00101504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101504">
              <w:rPr>
                <w:rFonts w:eastAsia="Times New Roman"/>
                <w:szCs w:val="24"/>
                <w:lang w:eastAsia="pl-PL"/>
              </w:rPr>
              <w:t>W przedłożonym projekcie strategii zamieszczono jedynie ogólną informację o występowaniu na tereni</w:t>
            </w:r>
            <w:r>
              <w:rPr>
                <w:rFonts w:eastAsia="Times New Roman"/>
                <w:szCs w:val="24"/>
                <w:lang w:eastAsia="pl-PL"/>
              </w:rPr>
              <w:t xml:space="preserve">e </w:t>
            </w:r>
            <w:r w:rsidRPr="00101504">
              <w:rPr>
                <w:rFonts w:eastAsia="Times New Roman"/>
                <w:szCs w:val="24"/>
                <w:lang w:eastAsia="pl-PL"/>
              </w:rPr>
              <w:t>gminy Raków obszarów szczególnego zagrożenia powodzią. Informację tę należy uzupełnić o podanie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nazwy cieku, od którego występuje zagrożenie oraz o podział ww. obszarów w odniesieniu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do prawdopodobieństwa wystąpienia powodzi, tak jak zostało to opisane we wcześniejszym akapicie.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szCs w:val="24"/>
                <w:lang w:eastAsia="pl-PL"/>
              </w:rPr>
              <w:t>Uszczegółowienia wymaga również zamieszczona na stronie 35 projektu strategii Mapa 4 pt.: „Obszary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zagrożone powodzią” – przedstawia ona jedynie w sposób poglądowy lokalizację obszarów szczególnego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zagrożenia powodzią i obszarów narażonych na niebezpieczeństwo powodzi, a granice tych obszarów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nie odpowiadają granicom obszarów szczególnego zagrożenia powodzią wyznaczonym na mapach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zagrożenia powodziowego ani granicom obszarów narażonych na niebezpieczeństwo powodzi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wyznaczonym we Wstępnej ocenie ryzyka powodziowego (WORP). Zdaniem tut. Zarządu zamieszczona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w projekcie strategii mapa dotycząca obszarów zagrożonych powodzią powinna przedstawiać rzeczywisty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przebieg granic obszarów jw., a w przypadków obszarów szczególnego zagrożenia powodzią wskazane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byłoby przedstawienie na mapie zarówno obszarów szczególnego zagrożenia powodzią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 xml:space="preserve">o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lastRenderedPageBreak/>
              <w:t>prawdopodobieństwie wystąpienia powodzi wynoszącym 1% (raz na 100 lat), jak i obszarów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szczególnego zagrożenia powodzią o prawdopodobieństwie wystąpienia powodzi wynoszącym 10%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 xml:space="preserve"> </w:t>
            </w:r>
            <w:r w:rsidRPr="00101504">
              <w:rPr>
                <w:rFonts w:eastAsia="Times New Roman"/>
                <w:color w:val="auto"/>
                <w:szCs w:val="24"/>
                <w:lang w:eastAsia="pl-PL"/>
              </w:rPr>
              <w:t>(raz na 10 lat) wraz z odpowiednim opisem w legendzie mapy</w:t>
            </w:r>
            <w:r>
              <w:rPr>
                <w:rFonts w:eastAsia="Times New Roman"/>
                <w:color w:val="auto"/>
                <w:szCs w:val="24"/>
                <w:lang w:eastAsia="pl-PL"/>
              </w:rPr>
              <w:t>.</w:t>
            </w:r>
          </w:p>
        </w:tc>
        <w:tc>
          <w:tcPr>
            <w:tcW w:w="2493" w:type="dxa"/>
            <w:vAlign w:val="center"/>
          </w:tcPr>
          <w:p w14:paraId="076B64FE" w14:textId="6670A85C" w:rsidR="00C24829" w:rsidRPr="00101504" w:rsidRDefault="00597F1F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Uwaga uwzględniona.</w:t>
            </w:r>
          </w:p>
        </w:tc>
      </w:tr>
      <w:tr w:rsidR="00C24829" w:rsidRPr="00873518" w14:paraId="328BF9DC" w14:textId="77777777" w:rsidTr="00101504">
        <w:tc>
          <w:tcPr>
            <w:tcW w:w="2122" w:type="dxa"/>
            <w:vAlign w:val="center"/>
          </w:tcPr>
          <w:p w14:paraId="35D868A1" w14:textId="0A4E6ECC" w:rsidR="00C24829" w:rsidRPr="00873518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lastRenderedPageBreak/>
              <w:t xml:space="preserve">Państwowe Gospodarstwo Wodne Wody Polskie Regionalny Zarząd Gospodarki Wodnej </w:t>
            </w:r>
            <w:r>
              <w:br/>
              <w:t>w Krakowie</w:t>
            </w:r>
          </w:p>
        </w:tc>
        <w:tc>
          <w:tcPr>
            <w:tcW w:w="2047" w:type="dxa"/>
            <w:vAlign w:val="center"/>
          </w:tcPr>
          <w:p w14:paraId="4A32BD62" w14:textId="4B484CE3" w:rsidR="00C24829" w:rsidRPr="00873518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Strategia Rozwoju Gminy Raków na lata 2022-2030</w:t>
            </w:r>
          </w:p>
        </w:tc>
        <w:tc>
          <w:tcPr>
            <w:tcW w:w="7332" w:type="dxa"/>
            <w:vAlign w:val="center"/>
          </w:tcPr>
          <w:p w14:paraId="25D66390" w14:textId="77777777" w:rsidR="00C24829" w:rsidRPr="00873518" w:rsidRDefault="00C24829" w:rsidP="00C24829">
            <w:pPr>
              <w:spacing w:after="0" w:line="240" w:lineRule="auto"/>
              <w:jc w:val="center"/>
              <w:rPr>
                <w:szCs w:val="24"/>
              </w:rPr>
            </w:pPr>
            <w:r w:rsidRPr="00873518">
              <w:rPr>
                <w:szCs w:val="24"/>
              </w:rPr>
              <w:t>Ponadto, zgodnie z art. 326 ustawy z dnia 20 lipca 2017r. Prawo wodne (</w:t>
            </w:r>
            <w:proofErr w:type="spellStart"/>
            <w:r w:rsidRPr="00873518">
              <w:rPr>
                <w:szCs w:val="24"/>
              </w:rPr>
              <w:t>t.j</w:t>
            </w:r>
            <w:proofErr w:type="spellEnd"/>
            <w:r w:rsidRPr="00873518">
              <w:rPr>
                <w:szCs w:val="24"/>
              </w:rPr>
              <w:t>. Dz.U. z 2022r., poz. 2625 ze zm.), w strategii rozwoju gmin, uwzględnia się m.in. ustalenia dokumentów planistycznych, o których mowa w art. 315 pkt 1-3 ww. ustawy tj. planu zarządzania ryzykiem powodziowym, planu przeciwdziałania skutkom suszy czy też planów gospodarowania wodami na obszarze dorzecza. W tym miejscu informujemy, iż na terenie gminy Raków nie planuje się żadnych działań w zaktualizowanym Planie zarządzania ryzykiem powodziowym, przyjętym rozporządzeniem Ministra Infrastruktury z dnia 18 października 2022r. (Dz. U. z 2022r. poz. 2739), który obowiązuje od dnia 23.03.2023r. Niezależnie od powyższego w przedłożonym projekcie strategii należy odnieść się do ww. obowiązującego Planu zarządzania ryzykiem powodziowym, stanowiącego strategiczny dokument służący właściwemu zarządzaniu ryzykiem.</w:t>
            </w:r>
          </w:p>
          <w:p w14:paraId="698D5AC8" w14:textId="77777777" w:rsidR="00C24829" w:rsidRPr="00873518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17982ABA" w14:textId="40A80F68" w:rsidR="00C24829" w:rsidRPr="00873518" w:rsidRDefault="00C24829" w:rsidP="00C24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873518">
              <w:rPr>
                <w:szCs w:val="24"/>
              </w:rPr>
              <w:t>Strategia wymaga również uzupełnienia w zakresie Planu przeciwdziałania skutkom suszy (PPSS) na lata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2021-2027, przyjętego na mocy rozporządzenia Ministra Infrastruktury z dnia 15 lipca 2021r. w sprawie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przyjęcia Planu przeciwdziałania skutkom suszy (Dz. U. 2021r. poz. 1615), stanowiącego dokument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o strategicznym znaczeniu, do którego będą się odnosiły wszystkie późniejsze, konkretne działania</w:t>
            </w:r>
            <w:r w:rsidRPr="00873518">
              <w:rPr>
                <w:szCs w:val="24"/>
              </w:rPr>
              <w:br/>
              <w:t>minimalizujące skutki suszy, podejmowane zarówno przez organy administracji rządowej, jak i samorządy.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W projekcie strategii w odniesieniu do terenu gminy Raków powinny zostać uwzględnione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 xml:space="preserve">m.in. </w:t>
            </w:r>
            <w:r w:rsidRPr="00873518">
              <w:rPr>
                <w:szCs w:val="24"/>
              </w:rPr>
              <w:lastRenderedPageBreak/>
              <w:t>informacje wynikające z ww. Planu dotyczące rekomendowanych działań służących przeciwdziałaniu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skutkom suszy, a także stopnia zagrożenia suszą według klas łącznego zagrożenia suszą, jak również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stopnia zagrożenia suszą w zależności od jej typu tj. rolnicza, hydrologiczna i hydrogeologiczna.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W odniesieniu do Planów gospodarowania wodami informujemy, że w przedłożonym projekcie strategii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brak jest jakiegokolwiek odniesienia do dokumentu planistycznego jakim jest Plan gospodarowania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wodami na obszarach dorzeczy. Jednocześnie zaznaczamy, że od dnia 17 lutego 2023 roku obowiązuje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rozporządzenie Ministra Infrastruktury z dnia 4 listopada 2022 roku w sprawie Planu gospodarowania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wodami na obszarze dorzecza Wisły (</w:t>
            </w:r>
            <w:proofErr w:type="spellStart"/>
            <w:r w:rsidRPr="00873518">
              <w:rPr>
                <w:szCs w:val="24"/>
              </w:rPr>
              <w:t>IIaPGW</w:t>
            </w:r>
            <w:proofErr w:type="spellEnd"/>
            <w:r w:rsidRPr="00873518">
              <w:rPr>
                <w:szCs w:val="24"/>
              </w:rPr>
              <w:t>).</w:t>
            </w:r>
          </w:p>
        </w:tc>
        <w:tc>
          <w:tcPr>
            <w:tcW w:w="2493" w:type="dxa"/>
            <w:vAlign w:val="center"/>
          </w:tcPr>
          <w:p w14:paraId="43ABD80B" w14:textId="7AC36C66" w:rsidR="00C24829" w:rsidRPr="00873518" w:rsidRDefault="008604E7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Uwaga uwzględniona.</w:t>
            </w:r>
          </w:p>
        </w:tc>
      </w:tr>
      <w:tr w:rsidR="00C24829" w:rsidRPr="00873518" w14:paraId="258345D5" w14:textId="77777777" w:rsidTr="00101504">
        <w:tc>
          <w:tcPr>
            <w:tcW w:w="2122" w:type="dxa"/>
            <w:vAlign w:val="center"/>
          </w:tcPr>
          <w:p w14:paraId="5B1D8815" w14:textId="6DF60D87" w:rsidR="00C24829" w:rsidRPr="00873518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lastRenderedPageBreak/>
              <w:t xml:space="preserve">Państwowe Gospodarstwo Wodne Wody Polskie Regionalny Zarząd Gospodarki Wodnej </w:t>
            </w:r>
            <w:r>
              <w:br/>
              <w:t>w Krakowie</w:t>
            </w:r>
          </w:p>
        </w:tc>
        <w:tc>
          <w:tcPr>
            <w:tcW w:w="2047" w:type="dxa"/>
            <w:vAlign w:val="center"/>
          </w:tcPr>
          <w:p w14:paraId="16FA6F30" w14:textId="1CCE554A" w:rsidR="00C24829" w:rsidRPr="00873518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Strategia Rozwoju Gminy Raków na lata 2022-2030</w:t>
            </w:r>
          </w:p>
        </w:tc>
        <w:tc>
          <w:tcPr>
            <w:tcW w:w="7332" w:type="dxa"/>
            <w:vAlign w:val="center"/>
          </w:tcPr>
          <w:p w14:paraId="20884AF3" w14:textId="6F9ECE68" w:rsidR="00C24829" w:rsidRPr="00873518" w:rsidRDefault="00C24829" w:rsidP="00C24829">
            <w:pPr>
              <w:spacing w:after="0" w:line="240" w:lineRule="auto"/>
              <w:jc w:val="center"/>
              <w:rPr>
                <w:szCs w:val="24"/>
              </w:rPr>
            </w:pPr>
            <w:r w:rsidRPr="00873518">
              <w:rPr>
                <w:szCs w:val="24"/>
              </w:rPr>
              <w:t>Proponujemy, aby w projekcie strategii w ramach wprowadzenia zamieścić krótki opis np.: „Obszar gminy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Raków położony jest w dorzeczu Wisły, w regionie wodnym Górnej-Zachodniej Wisły, a główne rzeki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to (...).” Sugerujemy również zamieścić informację dotyczącą częściowo położonego na terenie gminy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zbiornika Chańcza.</w:t>
            </w:r>
          </w:p>
        </w:tc>
        <w:tc>
          <w:tcPr>
            <w:tcW w:w="2493" w:type="dxa"/>
            <w:vAlign w:val="center"/>
          </w:tcPr>
          <w:p w14:paraId="27AFFCD5" w14:textId="7E106998" w:rsidR="00C24829" w:rsidRPr="00873518" w:rsidRDefault="00597F1F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Uwaga uwzględniona.</w:t>
            </w:r>
          </w:p>
        </w:tc>
      </w:tr>
      <w:tr w:rsidR="00C24829" w:rsidRPr="00873518" w14:paraId="7683C232" w14:textId="77777777" w:rsidTr="00101504">
        <w:tc>
          <w:tcPr>
            <w:tcW w:w="2122" w:type="dxa"/>
            <w:vAlign w:val="center"/>
          </w:tcPr>
          <w:p w14:paraId="255C3B98" w14:textId="79900E12" w:rsidR="00C24829" w:rsidRPr="00873518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t xml:space="preserve">Państwowe Gospodarstwo Wodne Wody Polskie Regionalny Zarząd Gospodarki Wodnej </w:t>
            </w:r>
            <w:r>
              <w:br/>
              <w:t>w Krakowie</w:t>
            </w:r>
          </w:p>
        </w:tc>
        <w:tc>
          <w:tcPr>
            <w:tcW w:w="2047" w:type="dxa"/>
            <w:vAlign w:val="center"/>
          </w:tcPr>
          <w:p w14:paraId="5E66F7C8" w14:textId="08420C70" w:rsidR="00C24829" w:rsidRPr="00873518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Strategia Rozwoju Gminy Raków na lata 2022-2030</w:t>
            </w:r>
          </w:p>
        </w:tc>
        <w:tc>
          <w:tcPr>
            <w:tcW w:w="7332" w:type="dxa"/>
            <w:vAlign w:val="center"/>
          </w:tcPr>
          <w:p w14:paraId="1CFCD12B" w14:textId="2E1FB035" w:rsidR="00C24829" w:rsidRPr="00873518" w:rsidRDefault="00C24829" w:rsidP="00C24829">
            <w:pPr>
              <w:spacing w:after="0" w:line="240" w:lineRule="auto"/>
              <w:jc w:val="center"/>
              <w:rPr>
                <w:szCs w:val="24"/>
              </w:rPr>
            </w:pPr>
            <w:r w:rsidRPr="00873518">
              <w:rPr>
                <w:szCs w:val="24"/>
              </w:rPr>
              <w:t>W strategii powinno znaleźć się odwołanie do wspomnianego powyżej Planu gospodarowania wodami na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obszarze dorzecza Wisły (</w:t>
            </w:r>
            <w:proofErr w:type="spellStart"/>
            <w:r w:rsidRPr="00873518">
              <w:rPr>
                <w:szCs w:val="24"/>
              </w:rPr>
              <w:t>IIaPGW</w:t>
            </w:r>
            <w:proofErr w:type="spellEnd"/>
            <w:r w:rsidRPr="00873518">
              <w:rPr>
                <w:szCs w:val="24"/>
              </w:rPr>
              <w:t>), np. w postaci dwóch oddzielnych tabel dedykowanych JCWP (Jednolite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 xml:space="preserve">Części Wód Powierzchniowych) i </w:t>
            </w:r>
            <w:proofErr w:type="spellStart"/>
            <w:r w:rsidRPr="00873518">
              <w:rPr>
                <w:szCs w:val="24"/>
              </w:rPr>
              <w:t>JCWPd</w:t>
            </w:r>
            <w:proofErr w:type="spellEnd"/>
            <w:r w:rsidRPr="00873518">
              <w:rPr>
                <w:szCs w:val="24"/>
              </w:rPr>
              <w:t xml:space="preserve"> (Jednolite Części Wód Podziemnych), które znajdują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się w granicach gminy Raków. W tabelach powinny znaleźć się podstawowe informacje z Kart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Charakterystyk JCW.</w:t>
            </w:r>
          </w:p>
          <w:p w14:paraId="21474FA2" w14:textId="77777777" w:rsidR="00C24829" w:rsidRPr="00873518" w:rsidRDefault="00C24829" w:rsidP="00C24829">
            <w:pPr>
              <w:spacing w:after="0" w:line="240" w:lineRule="auto"/>
              <w:jc w:val="center"/>
              <w:rPr>
                <w:szCs w:val="24"/>
              </w:rPr>
            </w:pPr>
          </w:p>
          <w:p w14:paraId="2F3C8B06" w14:textId="0D345271" w:rsidR="00C24829" w:rsidRPr="00873518" w:rsidRDefault="00C24829" w:rsidP="00C24829">
            <w:pPr>
              <w:spacing w:after="0" w:line="240" w:lineRule="auto"/>
              <w:jc w:val="center"/>
              <w:rPr>
                <w:szCs w:val="24"/>
              </w:rPr>
            </w:pPr>
            <w:r w:rsidRPr="00873518">
              <w:rPr>
                <w:szCs w:val="24"/>
              </w:rPr>
              <w:t>Dokument powinien zawierać również krótkie podsumowanie danych zawartych w powyższych tabelach,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np. wszystkie jednolite części wód powierzchniowych znajdujące się w granicach gminy Raków odznaczają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lastRenderedPageBreak/>
              <w:t>się stanem ogólnym określonym jako zły. W opracowaniu dokumentu powinno zostać zamieszczone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krótkie podsumowanie czy, i w jakim stopniu Strategia przewiduje realizację działań przeznaczonych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 xml:space="preserve">dla wymienionych JCWP i </w:t>
            </w:r>
            <w:proofErr w:type="spellStart"/>
            <w:r w:rsidRPr="00873518">
              <w:rPr>
                <w:szCs w:val="24"/>
              </w:rPr>
              <w:t>JCWPd</w:t>
            </w:r>
            <w:proofErr w:type="spellEnd"/>
            <w:r w:rsidRPr="00873518">
              <w:rPr>
                <w:szCs w:val="24"/>
              </w:rPr>
              <w:t xml:space="preserve">. Dedykowany zestaw działań stanowi część </w:t>
            </w:r>
            <w:proofErr w:type="spellStart"/>
            <w:r w:rsidRPr="00873518">
              <w:rPr>
                <w:szCs w:val="24"/>
              </w:rPr>
              <w:t>IIaPGW</w:t>
            </w:r>
            <w:proofErr w:type="spellEnd"/>
            <w:r w:rsidRPr="00873518">
              <w:rPr>
                <w:szCs w:val="24"/>
              </w:rPr>
              <w:t xml:space="preserve"> i ukierunkowany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został na osiągnięcie celów środowiskowych dla wód powierzchniowych, podziemnych oraz obszarów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chronionych. Informacje dotyczące działań dostarczają Karty Charakterystyk znajdujące się pod adresem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www: https://apgw.gov.pl (zakładka: KARTY CHARAKTERYSTYK). W strategii rozwoju proponujemy</w:t>
            </w:r>
            <w:r>
              <w:rPr>
                <w:szCs w:val="24"/>
              </w:rPr>
              <w:t xml:space="preserve"> </w:t>
            </w:r>
            <w:r w:rsidRPr="00873518">
              <w:rPr>
                <w:szCs w:val="24"/>
              </w:rPr>
              <w:t>zamieszczenie odniesienia do ww. strony.</w:t>
            </w:r>
          </w:p>
        </w:tc>
        <w:tc>
          <w:tcPr>
            <w:tcW w:w="2493" w:type="dxa"/>
            <w:vAlign w:val="center"/>
          </w:tcPr>
          <w:p w14:paraId="40AE3714" w14:textId="45321917" w:rsidR="00C24829" w:rsidRPr="00873518" w:rsidRDefault="008604E7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Uwaga uwzględniona.</w:t>
            </w:r>
          </w:p>
        </w:tc>
      </w:tr>
      <w:tr w:rsidR="00C24829" w:rsidRPr="00C24829" w14:paraId="4E4BCFDE" w14:textId="77777777" w:rsidTr="00101504">
        <w:tc>
          <w:tcPr>
            <w:tcW w:w="2122" w:type="dxa"/>
            <w:vAlign w:val="center"/>
          </w:tcPr>
          <w:p w14:paraId="2CF1FA17" w14:textId="7B653CDD" w:rsidR="00C24829" w:rsidRPr="00C24829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lastRenderedPageBreak/>
              <w:t xml:space="preserve">Państwowe Gospodarstwo Wodne Wody Polskie Regionalny Zarząd Gospodarki Wodnej </w:t>
            </w:r>
            <w:r>
              <w:br/>
              <w:t>w Krakowie</w:t>
            </w:r>
          </w:p>
        </w:tc>
        <w:tc>
          <w:tcPr>
            <w:tcW w:w="2047" w:type="dxa"/>
            <w:vAlign w:val="center"/>
          </w:tcPr>
          <w:p w14:paraId="5A14058B" w14:textId="3F69EC35" w:rsidR="00C24829" w:rsidRPr="00C24829" w:rsidRDefault="00C24829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Strategia Rozwoju Gminy Raków na lata 2022-2030</w:t>
            </w:r>
          </w:p>
        </w:tc>
        <w:tc>
          <w:tcPr>
            <w:tcW w:w="7332" w:type="dxa"/>
            <w:vAlign w:val="center"/>
          </w:tcPr>
          <w:p w14:paraId="4D258062" w14:textId="4BB8F7AD" w:rsidR="00C24829" w:rsidRPr="00C24829" w:rsidRDefault="00C24829" w:rsidP="00C24829">
            <w:pPr>
              <w:spacing w:after="0" w:line="240" w:lineRule="auto"/>
              <w:jc w:val="center"/>
              <w:rPr>
                <w:szCs w:val="24"/>
              </w:rPr>
            </w:pPr>
            <w:r w:rsidRPr="00C24829">
              <w:rPr>
                <w:szCs w:val="24"/>
              </w:rPr>
              <w:t>Ponadto dokument strategii powinien zostać uzupełniony o informacje dotyczące położenia obszaru</w:t>
            </w:r>
            <w:r>
              <w:rPr>
                <w:szCs w:val="24"/>
              </w:rPr>
              <w:t xml:space="preserve"> </w:t>
            </w:r>
            <w:r w:rsidRPr="00C24829">
              <w:rPr>
                <w:szCs w:val="24"/>
              </w:rPr>
              <w:t>objętego przedmiotowym opracowaniem względem wydzielonych Głównych Zbiorników Wód</w:t>
            </w:r>
            <w:r>
              <w:rPr>
                <w:szCs w:val="24"/>
              </w:rPr>
              <w:t xml:space="preserve"> </w:t>
            </w:r>
            <w:r w:rsidRPr="00C24829">
              <w:rPr>
                <w:szCs w:val="24"/>
              </w:rPr>
              <w:t>Podziemnych (GZWP). Analizowany obszar gminy Raków znajduje się poza granicami Głównych</w:t>
            </w:r>
            <w:r>
              <w:rPr>
                <w:szCs w:val="24"/>
              </w:rPr>
              <w:t xml:space="preserve"> </w:t>
            </w:r>
            <w:r w:rsidRPr="00C24829">
              <w:rPr>
                <w:szCs w:val="24"/>
              </w:rPr>
              <w:t>zbiorników Wód Podziemnych. Najbliżej położonym GZWP jest zbiornik nr 418 – Gałęzice - Bolechowice -</w:t>
            </w:r>
            <w:r>
              <w:rPr>
                <w:szCs w:val="24"/>
              </w:rPr>
              <w:t xml:space="preserve"> </w:t>
            </w:r>
            <w:r w:rsidRPr="00C24829">
              <w:rPr>
                <w:szCs w:val="24"/>
              </w:rPr>
              <w:t xml:space="preserve">Borków. Dane dotyczące GZWP, w tym również dane przestrzenne w formacie plików ESRI </w:t>
            </w:r>
            <w:proofErr w:type="spellStart"/>
            <w:r w:rsidRPr="00C24829">
              <w:rPr>
                <w:szCs w:val="24"/>
              </w:rPr>
              <w:t>shapefile</w:t>
            </w:r>
            <w:proofErr w:type="spellEnd"/>
            <w:r>
              <w:rPr>
                <w:szCs w:val="24"/>
              </w:rPr>
              <w:t xml:space="preserve"> </w:t>
            </w:r>
            <w:r w:rsidRPr="00C24829">
              <w:rPr>
                <w:szCs w:val="24"/>
              </w:rPr>
              <w:t>są ogólnodostępne i możliwe do pobrania ze strony: https://dm.pgi.gov.pl/.</w:t>
            </w:r>
          </w:p>
        </w:tc>
        <w:tc>
          <w:tcPr>
            <w:tcW w:w="2493" w:type="dxa"/>
            <w:vAlign w:val="center"/>
          </w:tcPr>
          <w:p w14:paraId="32BB161B" w14:textId="12360096" w:rsidR="00C24829" w:rsidRPr="00C24829" w:rsidRDefault="008604E7" w:rsidP="00C2482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Uwaga uwzględniona.</w:t>
            </w:r>
          </w:p>
        </w:tc>
      </w:tr>
    </w:tbl>
    <w:p w14:paraId="6ACA8B47" w14:textId="554FF3D2" w:rsidR="00565D73" w:rsidRDefault="00565D73" w:rsidP="00565D73">
      <w:pPr>
        <w:rPr>
          <w:rFonts w:cs="Times New Roman"/>
          <w:szCs w:val="24"/>
        </w:rPr>
        <w:sectPr w:rsidR="00565D73" w:rsidSect="00565D7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5C4C2F3" w14:textId="02F6FEF9" w:rsidR="00C24829" w:rsidRPr="00D100AE" w:rsidRDefault="00C24829" w:rsidP="00C24829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Uwagi uznane za zasadne zostały uwzględnione w Strategii Rozwoju Gminy Raków na lata 2022-2030.</w:t>
      </w:r>
    </w:p>
    <w:p w14:paraId="61DD1147" w14:textId="77777777" w:rsidR="00565D73" w:rsidRDefault="00565D73" w:rsidP="00565D73">
      <w:pPr>
        <w:rPr>
          <w:rFonts w:cs="Times New Roman"/>
          <w:szCs w:val="24"/>
        </w:rPr>
      </w:pPr>
    </w:p>
    <w:p w14:paraId="3833E91F" w14:textId="77777777" w:rsidR="00565D73" w:rsidRPr="004D093D" w:rsidRDefault="00565D73" w:rsidP="00654B94">
      <w:pPr>
        <w:rPr>
          <w:rFonts w:cs="Times New Roman"/>
          <w:szCs w:val="24"/>
        </w:rPr>
      </w:pPr>
      <w:bookmarkStart w:id="0" w:name="_GoBack"/>
      <w:bookmarkEnd w:id="0"/>
    </w:p>
    <w:p w14:paraId="245E4419" w14:textId="77777777" w:rsidR="004D093D" w:rsidRPr="004D093D" w:rsidRDefault="004D093D" w:rsidP="004D093D">
      <w:pPr>
        <w:rPr>
          <w:rFonts w:cs="Times New Roman"/>
          <w:szCs w:val="24"/>
        </w:rPr>
      </w:pPr>
    </w:p>
    <w:p w14:paraId="1C2A1EE1" w14:textId="06FFE0CF" w:rsidR="004D093D" w:rsidRDefault="00654B94" w:rsidP="00654B94">
      <w:pPr>
        <w:ind w:left="4248" w:firstLine="708"/>
        <w:jc w:val="center"/>
      </w:pPr>
      <w:r>
        <w:t>Wójt Gminy Raków</w:t>
      </w:r>
    </w:p>
    <w:p w14:paraId="236579D7" w14:textId="33992174" w:rsidR="00654B94" w:rsidRDefault="00654B94" w:rsidP="00654B94">
      <w:pPr>
        <w:ind w:left="4248" w:firstLine="708"/>
        <w:jc w:val="center"/>
      </w:pPr>
      <w:r>
        <w:t>Damian Szpak</w:t>
      </w:r>
    </w:p>
    <w:sectPr w:rsidR="0065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6D9FB" w14:textId="77777777" w:rsidR="000E6543" w:rsidRDefault="000E6543" w:rsidP="00C24829">
      <w:pPr>
        <w:spacing w:after="0" w:line="240" w:lineRule="auto"/>
      </w:pPr>
      <w:r>
        <w:separator/>
      </w:r>
    </w:p>
  </w:endnote>
  <w:endnote w:type="continuationSeparator" w:id="0">
    <w:p w14:paraId="6428F78B" w14:textId="77777777" w:rsidR="000E6543" w:rsidRDefault="000E6543" w:rsidP="00C2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768177"/>
      <w:docPartObj>
        <w:docPartGallery w:val="Page Numbers (Bottom of Page)"/>
        <w:docPartUnique/>
      </w:docPartObj>
    </w:sdtPr>
    <w:sdtEndPr/>
    <w:sdtContent>
      <w:p w14:paraId="3896D34F" w14:textId="51D78092" w:rsidR="00C24829" w:rsidRDefault="00C248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B94">
          <w:rPr>
            <w:noProof/>
          </w:rPr>
          <w:t>8</w:t>
        </w:r>
        <w:r>
          <w:fldChar w:fldCharType="end"/>
        </w:r>
      </w:p>
    </w:sdtContent>
  </w:sdt>
  <w:p w14:paraId="7D78549E" w14:textId="77777777" w:rsidR="00C24829" w:rsidRDefault="00C248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9B74F" w14:textId="77777777" w:rsidR="000E6543" w:rsidRDefault="000E6543" w:rsidP="00C24829">
      <w:pPr>
        <w:spacing w:after="0" w:line="240" w:lineRule="auto"/>
      </w:pPr>
      <w:r>
        <w:separator/>
      </w:r>
    </w:p>
  </w:footnote>
  <w:footnote w:type="continuationSeparator" w:id="0">
    <w:p w14:paraId="709DFA7A" w14:textId="77777777" w:rsidR="000E6543" w:rsidRDefault="000E6543" w:rsidP="00C2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94CBE" w14:textId="18338537" w:rsidR="00C24829" w:rsidRPr="00C24829" w:rsidRDefault="00C24829" w:rsidP="00C24829">
    <w:pPr>
      <w:pStyle w:val="Nagwek"/>
      <w:tabs>
        <w:tab w:val="center" w:pos="6979"/>
        <w:tab w:val="left" w:pos="10622"/>
      </w:tabs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705754" wp14:editId="5508E62D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495300" cy="576263"/>
          <wp:effectExtent l="0" t="0" r="0" b="0"/>
          <wp:wrapNone/>
          <wp:docPr id="23" name="Obraz 23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6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RAPORT Z KONSULTACJI SPOŁECZNYCH </w:t>
    </w:r>
    <w:r>
      <w:rPr>
        <w:sz w:val="20"/>
        <w:szCs w:val="20"/>
      </w:rPr>
      <w:br/>
      <w:t>PROJEKTU STRATEGII ROZWOJU GMINY RAKÓW NA LATA 2022-2030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2E2"/>
    <w:multiLevelType w:val="hybridMultilevel"/>
    <w:tmpl w:val="982AF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736C"/>
    <w:multiLevelType w:val="hybridMultilevel"/>
    <w:tmpl w:val="6940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EF"/>
    <w:rsid w:val="000E6543"/>
    <w:rsid w:val="00101504"/>
    <w:rsid w:val="002168AD"/>
    <w:rsid w:val="004367AB"/>
    <w:rsid w:val="004D093D"/>
    <w:rsid w:val="00565D73"/>
    <w:rsid w:val="00566490"/>
    <w:rsid w:val="00597F1F"/>
    <w:rsid w:val="00654B94"/>
    <w:rsid w:val="008604E7"/>
    <w:rsid w:val="00873518"/>
    <w:rsid w:val="00BC0CDA"/>
    <w:rsid w:val="00BE14FB"/>
    <w:rsid w:val="00C24829"/>
    <w:rsid w:val="00C821F8"/>
    <w:rsid w:val="00CE53F7"/>
    <w:rsid w:val="00D42D0B"/>
    <w:rsid w:val="00D838EF"/>
    <w:rsid w:val="00E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6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8EF"/>
    <w:pPr>
      <w:spacing w:after="120" w:line="360" w:lineRule="auto"/>
      <w:jc w:val="both"/>
    </w:pPr>
    <w:rPr>
      <w:rFonts w:ascii="Times New Roman" w:hAnsi="Times New Roman"/>
      <w:kern w:val="0"/>
      <w:sz w:val="24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838EF"/>
    <w:pPr>
      <w:spacing w:after="0" w:line="240" w:lineRule="auto"/>
      <w:contextualSpacing/>
    </w:pPr>
    <w:rPr>
      <w:rFonts w:eastAsiaTheme="majorEastAsia" w:cstheme="majorBidi"/>
      <w:b/>
      <w:spacing w:val="-7"/>
      <w:sz w:val="6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D838EF"/>
    <w:rPr>
      <w:rFonts w:ascii="Times New Roman" w:eastAsiaTheme="majorEastAsia" w:hAnsi="Times New Roman" w:cstheme="majorBidi"/>
      <w:b/>
      <w:spacing w:val="-7"/>
      <w:kern w:val="0"/>
      <w:sz w:val="60"/>
      <w:szCs w:val="80"/>
      <w14:ligatures w14:val="none"/>
    </w:rPr>
  </w:style>
  <w:style w:type="paragraph" w:styleId="Akapitzlist">
    <w:name w:val="List Paragraph"/>
    <w:basedOn w:val="Normalny"/>
    <w:uiPriority w:val="34"/>
    <w:qFormat/>
    <w:rsid w:val="004D093D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93D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93D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565D73"/>
    <w:pPr>
      <w:spacing w:after="0" w:line="240" w:lineRule="auto"/>
    </w:pPr>
    <w:rPr>
      <w:rFonts w:ascii="Times New Roman" w:hAnsi="Times New Roman" w:cs="Times New Roman"/>
      <w:color w:val="00000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29"/>
    <w:rPr>
      <w:rFonts w:ascii="Times New Roman" w:hAnsi="Times New Roman"/>
      <w:kern w:val="0"/>
      <w:sz w:val="24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29"/>
    <w:rPr>
      <w:rFonts w:ascii="Times New Roman" w:hAnsi="Times New Roman"/>
      <w:kern w:val="0"/>
      <w:sz w:val="24"/>
      <w:szCs w:val="21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8EF"/>
    <w:pPr>
      <w:spacing w:after="120" w:line="360" w:lineRule="auto"/>
      <w:jc w:val="both"/>
    </w:pPr>
    <w:rPr>
      <w:rFonts w:ascii="Times New Roman" w:hAnsi="Times New Roman"/>
      <w:kern w:val="0"/>
      <w:sz w:val="24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838EF"/>
    <w:pPr>
      <w:spacing w:after="0" w:line="240" w:lineRule="auto"/>
      <w:contextualSpacing/>
    </w:pPr>
    <w:rPr>
      <w:rFonts w:eastAsiaTheme="majorEastAsia" w:cstheme="majorBidi"/>
      <w:b/>
      <w:spacing w:val="-7"/>
      <w:sz w:val="6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D838EF"/>
    <w:rPr>
      <w:rFonts w:ascii="Times New Roman" w:eastAsiaTheme="majorEastAsia" w:hAnsi="Times New Roman" w:cstheme="majorBidi"/>
      <w:b/>
      <w:spacing w:val="-7"/>
      <w:kern w:val="0"/>
      <w:sz w:val="60"/>
      <w:szCs w:val="80"/>
      <w14:ligatures w14:val="none"/>
    </w:rPr>
  </w:style>
  <w:style w:type="paragraph" w:styleId="Akapitzlist">
    <w:name w:val="List Paragraph"/>
    <w:basedOn w:val="Normalny"/>
    <w:uiPriority w:val="34"/>
    <w:qFormat/>
    <w:rsid w:val="004D093D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93D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93D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565D73"/>
    <w:pPr>
      <w:spacing w:after="0" w:line="240" w:lineRule="auto"/>
    </w:pPr>
    <w:rPr>
      <w:rFonts w:ascii="Times New Roman" w:hAnsi="Times New Roman" w:cs="Times New Roman"/>
      <w:color w:val="00000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29"/>
    <w:rPr>
      <w:rFonts w:ascii="Times New Roman" w:hAnsi="Times New Roman"/>
      <w:kern w:val="0"/>
      <w:sz w:val="24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29"/>
    <w:rPr>
      <w:rFonts w:ascii="Times New Roman" w:hAnsi="Times New Roman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7AF9-3C00-4EA7-A1F8-9B84AED2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Agnieszka Rejnowicz</cp:lastModifiedBy>
  <cp:revision>3</cp:revision>
  <cp:lastPrinted>2023-05-11T07:16:00Z</cp:lastPrinted>
  <dcterms:created xsi:type="dcterms:W3CDTF">2023-05-10T09:28:00Z</dcterms:created>
  <dcterms:modified xsi:type="dcterms:W3CDTF">2023-05-12T09:27:00Z</dcterms:modified>
</cp:coreProperties>
</file>