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92A6" w14:textId="77D15FFD" w:rsidR="00333989" w:rsidRPr="005861CD" w:rsidRDefault="005861CD" w:rsidP="005861CD">
      <w:pPr>
        <w:jc w:val="center"/>
        <w:rPr>
          <w:b/>
          <w:bCs/>
        </w:rPr>
      </w:pPr>
      <w:r w:rsidRPr="005861CD">
        <w:rPr>
          <w:b/>
          <w:bCs/>
        </w:rPr>
        <w:t xml:space="preserve">Informacja z wykonania budżetu za </w:t>
      </w:r>
      <w:r w:rsidRPr="005861CD">
        <w:rPr>
          <w:b/>
          <w:bCs/>
        </w:rPr>
        <w:t>I</w:t>
      </w:r>
      <w:r w:rsidRPr="005861CD">
        <w:rPr>
          <w:b/>
          <w:bCs/>
        </w:rPr>
        <w:t>I kwartał 2026 r.</w:t>
      </w:r>
    </w:p>
    <w:p w14:paraId="2F548C42" w14:textId="6C1B50BA" w:rsidR="005861CD" w:rsidRDefault="005861CD">
      <w:r w:rsidRPr="005861CD">
        <w:drawing>
          <wp:inline distT="0" distB="0" distL="0" distR="0" wp14:anchorId="61894733" wp14:editId="73D029CB">
            <wp:extent cx="5760720" cy="3236595"/>
            <wp:effectExtent l="0" t="0" r="0" b="1905"/>
            <wp:docPr id="21421099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56948" w14:textId="6F5E9113" w:rsidR="005861CD" w:rsidRDefault="005861CD" w:rsidP="005861CD">
      <w:r>
        <w:t>Stan zadłużenia Gminy Raków z tytułu zaciągniętych kredytów i pożyczek na dzień 3</w:t>
      </w:r>
      <w:r>
        <w:t>0</w:t>
      </w:r>
      <w:r>
        <w:t xml:space="preserve"> </w:t>
      </w:r>
      <w:r>
        <w:t>czerwca</w:t>
      </w:r>
      <w:r>
        <w:t xml:space="preserve"> 2026 r. wynosi 13 </w:t>
      </w:r>
      <w:r>
        <w:t>150</w:t>
      </w:r>
      <w:r>
        <w:t xml:space="preserve"> 000,00 zł, w tym kredyty długoterminowe 13 </w:t>
      </w:r>
      <w:r>
        <w:t>150</w:t>
      </w:r>
      <w:r>
        <w:t xml:space="preserve"> 000,00 zł</w:t>
      </w:r>
    </w:p>
    <w:p w14:paraId="1C8BEEB0" w14:textId="31672FB7" w:rsidR="005861CD" w:rsidRDefault="005861CD" w:rsidP="005861CD">
      <w:pPr>
        <w:jc w:val="both"/>
      </w:pPr>
      <w:r>
        <w:t>W I</w:t>
      </w:r>
      <w:r>
        <w:t>I</w:t>
      </w:r>
      <w:r>
        <w:t xml:space="preserve"> kwartale 2026 r. nie udzielono umorzeń niepodatkowych należności budżetowych, </w:t>
      </w:r>
      <w:r>
        <w:t xml:space="preserve">                            </w:t>
      </w:r>
      <w:r>
        <w:t>o których mowa w art. 60 ustawy z dnia 27 sierpnia 2009 r. o finansach publicznych (</w:t>
      </w:r>
      <w:proofErr w:type="spellStart"/>
      <w:r>
        <w:t>t.j</w:t>
      </w:r>
      <w:proofErr w:type="spellEnd"/>
      <w:r>
        <w:t>. Dz. U. z 2025 r. poz. 1483 ze zm.)</w:t>
      </w:r>
    </w:p>
    <w:p w14:paraId="0F781BE6" w14:textId="77777777" w:rsidR="005861CD" w:rsidRDefault="005861CD"/>
    <w:sectPr w:rsidR="00586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CD"/>
    <w:rsid w:val="00224391"/>
    <w:rsid w:val="00260CDC"/>
    <w:rsid w:val="00333989"/>
    <w:rsid w:val="0058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24C4"/>
  <w15:chartTrackingRefBased/>
  <w15:docId w15:val="{71E92C4E-A8F6-4646-91DF-BB59DAEC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6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6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61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6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61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6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6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6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6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61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6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61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61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61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61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61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61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61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6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6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6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6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6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61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61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61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61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61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61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396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Nadolny</dc:creator>
  <cp:keywords/>
  <dc:description/>
  <cp:lastModifiedBy>Artur Nadolny</cp:lastModifiedBy>
  <cp:revision>1</cp:revision>
  <dcterms:created xsi:type="dcterms:W3CDTF">2026-08-11T12:22:00Z</dcterms:created>
  <dcterms:modified xsi:type="dcterms:W3CDTF">2026-08-11T12:26:00Z</dcterms:modified>
</cp:coreProperties>
</file>